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Pengantar Ilmu Sejarah dan Berpikir Historis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dasar ilmu sejarah serta keterkaitan manusia, ruang, dan waktu.</w:t>
      </w:r>
    </w:p>
    <w:p>
      <w:pPr>
        <w:pStyle w:val="ListNumber"/>
      </w:pPr>
      <w:r>
        <w:rPr>
          <w:rFonts w:ascii="Calibri" w:hAnsi="Calibri"/>
          <w:b w:val="0"/>
          <w:i w:val="0"/>
          <w:color w:val="000000"/>
          <w:sz w:val="19"/>
        </w:rPr>
        <w:t>Peserta didik mampu menerapkan cara berpikir diakronis dan sinkronis dalam merekonstruksi peristiwa masa lampau.</w:t>
      </w:r>
    </w:p>
    <w:p>
      <w:pPr>
        <w:pStyle w:val="ListNumber"/>
      </w:pPr>
      <w:r>
        <w:rPr>
          <w:rFonts w:ascii="Calibri" w:hAnsi="Calibri"/>
          <w:b w:val="0"/>
          <w:i w:val="0"/>
          <w:color w:val="000000"/>
          <w:sz w:val="19"/>
        </w:rPr>
        <w:t>Peserta didik mampu memahami tahapan metodologi penelitian sejarah dan melakukan verifikasi sumber sejarah.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dasar ilmu sejarah, manusia sebagai subjek dan objek sejarah, dimensi ruang dan waktu, cara berpikir diakronis (kronologis) dan sinkronis, kausalitas sejarah, kritik sumber sejarah (heuristik, verifikasi, interpretasi, historiografi).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Manusia, Ruang, dan Waktu dalam Sejarah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posisi sentral manusia sebagai motor penggerak peristiwa dalam ikatan spasial dan temporal.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Cara Berpikir Diakronis (Kronologis) dan Sinkronis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analisis sejarah memanjang dalam waktu (diakronis) vs telaah struktur sosial mendalam (sinkronis).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 Perubahan, Keberlanjutan, dan Kausalitas Sejarah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hukum sebab-akibat (multikausalitas) dan pola pengulangan dinamika historis peradaban.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Metodologi Penelitian Sejarah dan Kritik Sumber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tahapan heuristik, kritik eksternal-internal, interpretasi fakta, dan penulisan historiografi.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Konsep berpikir dalam sejarah yang menitikberatkan pada kajian peristiwa yang memanjang dalam waktu tetapi menyempit dalam ruang untuk melihat urutan kronologis disebut...</w:t>
      </w:r>
    </w:p>
    <w:p>
      <w:pPr>
        <w:spacing w:before="0" w:after="20"/>
        <w:ind w:left="576"/>
      </w:pPr>
      <w:r>
        <w:rPr>
          <w:rFonts w:ascii="Calibri" w:hAnsi="Calibri"/>
          <w:b w:val="0"/>
          <w:i w:val="0"/>
          <w:color w:val="000000"/>
          <w:sz w:val="18"/>
        </w:rPr>
        <w:t>Sinkronis</w:t>
      </w:r>
    </w:p>
    <w:p>
      <w:pPr>
        <w:spacing w:before="0" w:after="20"/>
        <w:ind w:left="576"/>
      </w:pPr>
      <w:r>
        <w:rPr>
          <w:rFonts w:ascii="Calibri" w:hAnsi="Calibri"/>
          <w:b w:val="0"/>
          <w:i w:val="0"/>
          <w:color w:val="000000"/>
          <w:sz w:val="18"/>
        </w:rPr>
        <w:t>Diakronis (Kronologis)</w:t>
      </w:r>
    </w:p>
    <w:p>
      <w:pPr>
        <w:spacing w:before="0" w:after="20"/>
        <w:ind w:left="576"/>
      </w:pPr>
      <w:r>
        <w:rPr>
          <w:rFonts w:ascii="Calibri" w:hAnsi="Calibri"/>
          <w:b w:val="0"/>
          <w:i w:val="0"/>
          <w:color w:val="000000"/>
          <w:sz w:val="18"/>
        </w:rPr>
        <w:t>Periodisasi terputus</w:t>
      </w:r>
    </w:p>
    <w:p>
      <w:pPr>
        <w:spacing w:before="0" w:after="20"/>
        <w:ind w:left="576"/>
      </w:pPr>
      <w:r>
        <w:rPr>
          <w:rFonts w:ascii="Calibri" w:hAnsi="Calibri"/>
          <w:b w:val="0"/>
          <w:i w:val="0"/>
          <w:color w:val="000000"/>
          <w:sz w:val="18"/>
        </w:rPr>
        <w:t>Anakronisme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Diakronis (berasal dari bahasa Yunani: *dia* = melintasi, *chronos* = waktu) menelusuri peristiwa dari waktu ke waktu secara berkesinambungan.</w:t>
      </w:r>
    </w:p>
    <w:p>
      <w:pPr>
        <w:spacing w:before="80" w:after="40"/>
        <w:ind w:left="216"/>
      </w:pPr>
      <w:r>
        <w:rPr>
          <w:rFonts w:ascii="Calibri" w:hAnsi="Calibri"/>
          <w:b/>
          <w:color w:val="000000"/>
          <w:sz w:val="19"/>
        </w:rPr>
        <w:t xml:space="preserve">2. </w:t>
      </w:r>
      <w:r>
        <w:rPr>
          <w:rFonts w:ascii="Calibri" w:hAnsi="Calibri"/>
          <w:b w:val="0"/>
          <w:i w:val="0"/>
          <w:color w:val="000000"/>
          <w:sz w:val="19"/>
        </w:rPr>
        <w:t>Tahapan metodologi penelitian sejarah di mana seorang sejarawan menguji dan memverifikasi keaslian fisik bahan dokumen, tinta, dan kertas disebut kritik...</w:t>
      </w:r>
    </w:p>
    <w:p>
      <w:pPr>
        <w:spacing w:before="0" w:after="20"/>
        <w:ind w:left="576"/>
      </w:pPr>
      <w:r>
        <w:rPr>
          <w:rFonts w:ascii="Calibri" w:hAnsi="Calibri"/>
          <w:b w:val="0"/>
          <w:i w:val="0"/>
          <w:color w:val="000000"/>
          <w:sz w:val="18"/>
        </w:rPr>
        <w:t>Kritik Internal</w:t>
      </w:r>
    </w:p>
    <w:p>
      <w:pPr>
        <w:spacing w:before="0" w:after="20"/>
        <w:ind w:left="576"/>
      </w:pPr>
      <w:r>
        <w:rPr>
          <w:rFonts w:ascii="Calibri" w:hAnsi="Calibri"/>
          <w:b w:val="0"/>
          <w:i w:val="0"/>
          <w:color w:val="000000"/>
          <w:sz w:val="18"/>
        </w:rPr>
        <w:t>Kritik Eksternal (Otentisitas)</w:t>
      </w:r>
    </w:p>
    <w:p>
      <w:pPr>
        <w:spacing w:before="0" w:after="20"/>
        <w:ind w:left="576"/>
      </w:pPr>
      <w:r>
        <w:rPr>
          <w:rFonts w:ascii="Calibri" w:hAnsi="Calibri"/>
          <w:b w:val="0"/>
          <w:i w:val="0"/>
          <w:color w:val="000000"/>
          <w:sz w:val="18"/>
        </w:rPr>
        <w:t>Historiografi</w:t>
      </w:r>
    </w:p>
    <w:p>
      <w:pPr>
        <w:spacing w:before="0" w:after="20"/>
        <w:ind w:left="576"/>
      </w:pPr>
      <w:r>
        <w:rPr>
          <w:rFonts w:ascii="Calibri" w:hAnsi="Calibri"/>
          <w:b w:val="0"/>
          <w:i w:val="0"/>
          <w:color w:val="000000"/>
          <w:sz w:val="18"/>
        </w:rPr>
        <w:t>Interpretasi sintetis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Kritik eksternal menguji otentisitas fisik luar sumber sejarah (seperti usia kertas, jenis tinta, segel), sedangkan kritik internal menguji kredibilitas isi naskah.</w:t>
      </w:r>
    </w:p>
    <w:p>
      <w:pPr>
        <w:spacing w:before="80" w:after="40"/>
        <w:ind w:left="216"/>
      </w:pPr>
      <w:r>
        <w:rPr>
          <w:rFonts w:ascii="Calibri" w:hAnsi="Calibri"/>
          <w:b/>
          <w:color w:val="000000"/>
          <w:sz w:val="19"/>
        </w:rPr>
        <w:t xml:space="preserve">3. </w:t>
      </w:r>
      <w:r>
        <w:rPr>
          <w:rFonts w:ascii="Calibri" w:hAnsi="Calibri"/>
          <w:b w:val="0"/>
          <w:i w:val="0"/>
          <w:color w:val="000000"/>
          <w:sz w:val="19"/>
        </w:rPr>
        <w:t>Contoh sumber sejarah primer yang memiliki kredibilitas tinggi untuk merekonstruksi peristiwa Proklamasi Kemerdekaan 17 Agustus 1945 adalah...</w:t>
      </w:r>
    </w:p>
    <w:p>
      <w:pPr>
        <w:spacing w:before="0" w:after="20"/>
        <w:ind w:left="576"/>
      </w:pPr>
      <w:r>
        <w:rPr>
          <w:rFonts w:ascii="Calibri" w:hAnsi="Calibri"/>
          <w:b w:val="0"/>
          <w:i w:val="0"/>
          <w:color w:val="000000"/>
          <w:sz w:val="18"/>
        </w:rPr>
        <w:t>Buku teks pelajaran sejarah terbitan tahun 2020</w:t>
      </w:r>
    </w:p>
    <w:p>
      <w:pPr>
        <w:spacing w:before="0" w:after="20"/>
        <w:ind w:left="576"/>
      </w:pPr>
      <w:r>
        <w:rPr>
          <w:rFonts w:ascii="Calibri" w:hAnsi="Calibri"/>
          <w:b w:val="0"/>
          <w:i w:val="0"/>
          <w:color w:val="000000"/>
          <w:sz w:val="18"/>
        </w:rPr>
        <w:t>Naskah otentik teks proklamasi bertandatangan Soekarno-Hatta dan rekaman suara asli pembacaan proklamasi</w:t>
      </w:r>
    </w:p>
    <w:p>
      <w:pPr>
        <w:spacing w:before="0" w:after="20"/>
        <w:ind w:left="576"/>
      </w:pPr>
      <w:r>
        <w:rPr>
          <w:rFonts w:ascii="Calibri" w:hAnsi="Calibri"/>
          <w:b w:val="0"/>
          <w:i w:val="0"/>
          <w:color w:val="000000"/>
          <w:sz w:val="18"/>
        </w:rPr>
        <w:t>Artikel opini di surat kabar masa kini</w:t>
      </w:r>
    </w:p>
    <w:p>
      <w:pPr>
        <w:spacing w:before="0" w:after="20"/>
        <w:ind w:left="576"/>
      </w:pPr>
      <w:r>
        <w:rPr>
          <w:rFonts w:ascii="Calibri" w:hAnsi="Calibri"/>
          <w:b w:val="0"/>
          <w:i w:val="0"/>
          <w:color w:val="000000"/>
          <w:sz w:val="18"/>
        </w:rPr>
        <w:t>Novel fiksi bertema perjuangan kemerdekaan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Sumber primer berasal dari saksi mata langsung atau peninggalan sezaman saat peristiwa berlangsung (seperti naskah asli dan rekaman suara).</w:t>
      </w:r>
    </w:p>
    <w:p>
      <w:pPr>
        <w:spacing w:before="80" w:after="40"/>
        <w:ind w:left="216"/>
      </w:pPr>
      <w:r>
        <w:rPr>
          <w:rFonts w:ascii="Calibri" w:hAnsi="Calibri"/>
          <w:b/>
          <w:color w:val="000000"/>
          <w:sz w:val="19"/>
        </w:rPr>
        <w:t xml:space="preserve">4. </w:t>
      </w:r>
      <w:r>
        <w:rPr>
          <w:rFonts w:ascii="Calibri" w:hAnsi="Calibri"/>
          <w:b w:val="0"/>
          <w:i w:val="0"/>
          <w:color w:val="000000"/>
          <w:sz w:val="19"/>
        </w:rPr>
        <w:t>Pernyataan yang tepat mengenai konsep 'keberlanjutan' (*continuity*) dalam peristiwa sejarah adalah...</w:t>
      </w:r>
    </w:p>
    <w:p>
      <w:pPr>
        <w:spacing w:before="0" w:after="20"/>
        <w:ind w:left="576"/>
      </w:pPr>
      <w:r>
        <w:rPr>
          <w:rFonts w:ascii="Calibri" w:hAnsi="Calibri"/>
          <w:b w:val="0"/>
          <w:i w:val="0"/>
          <w:color w:val="000000"/>
          <w:sz w:val="18"/>
        </w:rPr>
        <w:t>Peristiwa masa lampau hilang lenyap tanpa jejak apa pun</w:t>
      </w:r>
    </w:p>
    <w:p>
      <w:pPr>
        <w:spacing w:before="0" w:after="20"/>
        <w:ind w:left="576"/>
      </w:pPr>
      <w:r>
        <w:rPr>
          <w:rFonts w:ascii="Calibri" w:hAnsi="Calibri"/>
          <w:b w:val="0"/>
          <w:i w:val="0"/>
          <w:color w:val="000000"/>
          <w:sz w:val="18"/>
        </w:rPr>
        <w:t>Masyarakat masa kini senantiasa mengadopsi atau mewarisi nilai, sistem, dan tradisi dari masa lampau yang bertransformasi ke bentuk baru</w:t>
      </w:r>
    </w:p>
    <w:p>
      <w:pPr>
        <w:spacing w:before="0" w:after="20"/>
        <w:ind w:left="576"/>
      </w:pPr>
      <w:r>
        <w:rPr>
          <w:rFonts w:ascii="Calibri" w:hAnsi="Calibri"/>
          <w:b w:val="0"/>
          <w:i w:val="0"/>
          <w:color w:val="000000"/>
          <w:sz w:val="18"/>
        </w:rPr>
        <w:t>Sejarah selalu berulang dengan tokoh dan tempat yang persis sama 100%</w:t>
      </w:r>
    </w:p>
    <w:p>
      <w:pPr>
        <w:spacing w:before="0" w:after="20"/>
        <w:ind w:left="576"/>
      </w:pPr>
      <w:r>
        <w:rPr>
          <w:rFonts w:ascii="Calibri" w:hAnsi="Calibri"/>
          <w:b w:val="0"/>
          <w:i w:val="0"/>
          <w:color w:val="000000"/>
          <w:sz w:val="18"/>
        </w:rPr>
        <w:t>Kehidupan manusia tidak pernah mengalami perkembangan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Keberlanjutan menunjukkan bahwa kejadian hari ini tidak berdiri sendiri, melainkan hasil dari mata rantai peradaban masa lampau.</w:t>
      </w:r>
    </w:p>
    <w:p>
      <w:pPr>
        <w:spacing w:before="80" w:after="40"/>
        <w:ind w:left="216"/>
      </w:pPr>
      <w:r>
        <w:rPr>
          <w:rFonts w:ascii="Calibri" w:hAnsi="Calibri"/>
          <w:b/>
          <w:color w:val="000000"/>
          <w:sz w:val="19"/>
        </w:rPr>
        <w:t xml:space="preserve">5. </w:t>
      </w:r>
      <w:r>
        <w:rPr>
          <w:rFonts w:ascii="Calibri" w:hAnsi="Calibri"/>
          <w:b w:val="0"/>
          <w:i w:val="0"/>
          <w:color w:val="000000"/>
          <w:sz w:val="19"/>
        </w:rPr>
        <w:t>Kelemahan penulisan sejarah yang mengabaikan urutan kronologi waktu sehingga terjadi penempatan peristiwa yang tidak tepat zamannya disebut...</w:t>
      </w:r>
    </w:p>
    <w:p>
      <w:pPr>
        <w:spacing w:before="0" w:after="20"/>
        <w:ind w:left="576"/>
      </w:pPr>
      <w:r>
        <w:rPr>
          <w:rFonts w:ascii="Calibri" w:hAnsi="Calibri"/>
          <w:b w:val="0"/>
          <w:i w:val="0"/>
          <w:color w:val="000000"/>
          <w:sz w:val="18"/>
        </w:rPr>
        <w:t>Anakronisme sejarah</w:t>
      </w:r>
    </w:p>
    <w:p>
      <w:pPr>
        <w:spacing w:before="0" w:after="20"/>
        <w:ind w:left="576"/>
      </w:pPr>
      <w:r>
        <w:rPr>
          <w:rFonts w:ascii="Calibri" w:hAnsi="Calibri"/>
          <w:b w:val="0"/>
          <w:i w:val="0"/>
          <w:color w:val="000000"/>
          <w:sz w:val="18"/>
        </w:rPr>
        <w:t>Subjektivisme</w:t>
      </w:r>
    </w:p>
    <w:p>
      <w:pPr>
        <w:spacing w:before="0" w:after="20"/>
        <w:ind w:left="576"/>
      </w:pPr>
      <w:r>
        <w:rPr>
          <w:rFonts w:ascii="Calibri" w:hAnsi="Calibri"/>
          <w:b w:val="0"/>
          <w:i w:val="0"/>
          <w:color w:val="000000"/>
          <w:sz w:val="18"/>
        </w:rPr>
        <w:t>Heuristik</w:t>
      </w:r>
    </w:p>
    <w:p>
      <w:pPr>
        <w:spacing w:before="0" w:after="20"/>
        <w:ind w:left="576"/>
      </w:pPr>
      <w:r>
        <w:rPr>
          <w:rFonts w:ascii="Calibri" w:hAnsi="Calibri"/>
          <w:b w:val="0"/>
          <w:i w:val="0"/>
          <w:color w:val="000000"/>
          <w:sz w:val="18"/>
        </w:rPr>
        <w:t>Historiografi kritis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Anakronisme adalah kesalahan penempatan tokoh, benda, atau peristiwa sejarah pada masa/zaman yang tidak sesuai dengan realitas faktualnya.</w:t>
      </w:r>
    </w:p>
    <w:p>
      <w:r>
        <w:br w:type="page"/>
      </w:r>
    </w:p>
    <w:p>
      <w:pPr>
        <w:pStyle w:val="Title"/>
      </w:pPr>
      <w:r>
        <w:t>LEMBAR KERJA PESERTA DIDIK (LKPD)</w:t>
      </w:r>
    </w:p>
    <w:p>
      <w:pPr>
        <w:pStyle w:val="Subtitle"/>
      </w:pPr>
      <w:r>
        <w:t>Mata Pelajaran: Sejarah • Bab 1: Pengantar Ilmu Sejarah dan Berpikir Historis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Manusia, Ruang, dan Waktu dalam Sejarah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posisi sentral manusia sebagai motor penggerak peristiwa dalam ikatan spasial dan temporal.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Cara Berpikir Diakronis (Kronologis) dan Sinkronis</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analisis sejarah memanjang dalam waktu (diakronis) vs telaah struktur sosial mendalam (sinkronis).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 Perubahan, Keberlanjutan, dan Kausalitas Sejarah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hukum sebab-akibat (multikausalitas) dan pola pengulangan dinamika historis peradaban.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Metodologi Penelitian Sejarah dan Kritik Sumber</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tahapan heuristik, kritik eksternal-internal, interpretasi fakta, dan penulisan historiografi.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Ilmu sejarah mengkaji peristiwa masa lampau yang melibatkan dinamika kehidupan manusia dalam dimensi ruang geografis dan linimasa waktu yang terus bergerak. Manusia bertindak sebagai pelaku utama yang membentuk sejarah sekaligus produk dari rentetan peristiwa historis sebelumnya.</w:t>
      </w:r>
    </w:p>
    <w:p>
      <w:pPr>
        <w:spacing w:before="40" w:after="60" w:line="276" w:lineRule="auto"/>
      </w:pPr>
      <w:r>
        <w:rPr>
          <w:rFonts w:ascii="Calibri" w:hAnsi="Calibri"/>
          <w:b w:val="0"/>
          <w:i w:val="0"/>
          <w:color w:val="000000"/>
          <w:sz w:val="19"/>
        </w:rPr>
        <w:t>Berpikir diakronis (kronologis) memandang peristiwa secara memanjang dalam waktu dan menyempit dalam ruang untuk menelusuri alur kausalitas sebab-akibat serta kesinambungan perubahan peradaban. Sebaliknya, pendekatan sinkronis membedah struktur peristiwa secara meluas dalam ruang pada suatu kurun waktu tertentu dengan pendekatan ilmu-ilmu sosial.</w:t>
      </w:r>
    </w:p>
    <w:p>
      <w:pPr>
        <w:spacing w:before="40" w:after="60" w:line="276" w:lineRule="auto"/>
      </w:pPr>
      <w:r>
        <w:rPr>
          <w:rFonts w:ascii="Calibri" w:hAnsi="Calibri"/>
          <w:b w:val="0"/>
          <w:i w:val="0"/>
          <w:color w:val="000000"/>
          <w:sz w:val="19"/>
        </w:rPr>
        <w:t>Metodologi penelitian sejarah menuntut ketelitian dalam empat tahapan ilmiah: heuristik (pengumpulan jejak sumber primer dan sekunder), kritik sumber (verifikasi eksternal dan internal atas keaslian dokumen), interpretasi (penafsiran fakta historis), dan historiografi (penulisan narasi sejarah yang objektif).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Diakronis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kajian sejarah yang memanjang dalam waktu dan menyempit dalam ruang, mengutamakan urutan kronologis peristiwa.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Sinkronis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kajian peristiwa sejarah yang meluas dalam ruang dan mendalam pada suatu kurun waktu tertentu dengan bantuan ilmu sosial.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Heuristik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awal penelitian sejarah berupa kegiatan mencari, melacak, dan mengumpulkan jejak-jejak sumber sejarah yang relevan.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 Sumber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pengujian dan verifikasi terhadap keaslian fisik (kritik eksternal) dan keabsahan isi materi (kritik internal) sumber sejarah.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Historiografi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akhir penelitian sejarah berupa penulisan, pemaparan, dan pelaporan hasil rekonstruksi peristiwa sejarah secara ilmiah.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