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PROJEK KREATIF DAN KEWIRAUSAHAAN (PKK) — FASE F (KELAS 11)</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Kejuruan (SMK) / Fase F (Kelas 11)</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Projek Kreatif dan Kewirausahaan (PKK)</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1: Analisis Peluang Usaha dan Perencanaan Produk</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(PjBL) Standar Industri &amp; Pendekatan Teaching Factory (TeFa)</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Ruang praktik/studio perancangan produk, perangkat komputasi, lembar analisis kelayakan pasar, proposal usaha,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peluang usaha barang atau jasa dengan memanfaatkan analisis SWOT dan riset kebutuhan pasar lokal secara sistematis.</w:t>
      </w:r>
    </w:p>
    <w:p>
      <w:pPr>
        <w:pStyle w:val="ListNumber"/>
      </w:pPr>
      <w:r>
        <w:rPr>
          <w:rFonts w:ascii="Calibri" w:hAnsi="Calibri"/>
          <w:b w:val="0"/>
          <w:i w:val="0"/>
          <w:color w:val="000000"/>
          <w:sz w:val="19"/>
        </w:rPr>
        <w:t>Menentukan gagasan produk kreatif kejuruan yang memiliki nilai tambah ekonomi dan keunggulan kompetitif di lingkungan masyarakat.</w:t>
      </w:r>
    </w:p>
    <w:p>
      <w:pPr>
        <w:pStyle w:val="ListNumber"/>
      </w:pPr>
      <w:r>
        <w:rPr>
          <w:rFonts w:ascii="Calibri" w:hAnsi="Calibri"/>
          <w:b w:val="0"/>
          <w:i w:val="0"/>
          <w:color w:val="000000"/>
          <w:sz w:val="19"/>
        </w:rPr>
        <w:t>Menyusun proposal perencanaan usaha awal yang memuat deskripsi produk, target segmen pasar, dan estimasi kebutuhan modal kerja.</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Identifikasi potensi pasar berbasis keahlian kejuruan, analisis kelayakan usaha menggunakan metode SWOT dan matriks risiko, serta penyusunan proposal rancangan produk kreatif yang berorientasi laba.</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Pemetaan Potensi Pasar dan Identifikasi Masalah Konsumen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Observasi kebutuhan konsumen, riset tren pasar lokal, dan penentuan solusi bernilai ekonomi berdasarkan bidang keahlian.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Analisis SWOT dan Matriks Kelayakan Usaha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Penerapan analisis kekuatan, kelemahan, peluang, dan ancaman guna memvalidasi daya saing produk barang atau jasa kejuruan.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Penyusunan Proposal Rencana Produk Kreatif</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Perumusan spesifikasi produk, target segmen pembeli, strategi penetapan nilai keunggulan produk (value proposition), dan estimasi kebutuhan sumber daya.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Penguasaan Teori &amp; Konsep Kejuruan</w:t>
            </w:r>
          </w:p>
        </w:tc>
        <w:tc>
          <w:tcPr>
            <w:tcW w:type="dxa" w:w="1584"/>
            <w:tcMar>
              <w:top w:w="60" w:type="dxa"/>
              <w:bottom w:w="60" w:type="dxa"/>
              <w:left w:w="50" w:type="dxa"/>
              <w:right w:w="50" w:type="dxa"/>
            </w:tcMar>
          </w:tcPr>
          <w:p>
            <w:pPr>
              <w:spacing w:before="0" w:after="0"/>
            </w:pPr>
            <w:r>
              <w:rPr>
                <w:rFonts w:ascii="Calibri" w:hAnsi="Calibri"/>
                <w:color w:val="000000"/>
                <w:sz w:val="17"/>
              </w:rPr>
              <w:t>Belum memahami prinsip dasar dan alur kerja konsep bab ini.</w:t>
            </w:r>
          </w:p>
        </w:tc>
        <w:tc>
          <w:tcPr>
            <w:tcW w:type="dxa" w:w="1584"/>
            <w:tcMar>
              <w:top w:w="60" w:type="dxa"/>
              <w:bottom w:w="60" w:type="dxa"/>
              <w:left w:w="50" w:type="dxa"/>
              <w:right w:w="50" w:type="dxa"/>
            </w:tcMar>
          </w:tcPr>
          <w:p>
            <w:pPr>
              <w:spacing w:before="0" w:after="0"/>
            </w:pPr>
            <w:r>
              <w:rPr>
                <w:rFonts w:ascii="Calibri" w:hAnsi="Calibri"/>
                <w:color w:val="000000"/>
                <w:sz w:val="17"/>
              </w:rPr>
              <w:t>Memahami konsep dasar dengan pendampingan intensif guru.</w:t>
            </w:r>
          </w:p>
        </w:tc>
        <w:tc>
          <w:tcPr>
            <w:tcW w:type="dxa" w:w="1728"/>
            <w:tcMar>
              <w:top w:w="60" w:type="dxa"/>
              <w:bottom w:w="60" w:type="dxa"/>
              <w:left w:w="50" w:type="dxa"/>
              <w:right w:w="50" w:type="dxa"/>
            </w:tcMar>
          </w:tcPr>
          <w:p>
            <w:pPr>
              <w:spacing w:before="0" w:after="0"/>
            </w:pPr>
            <w:r>
              <w:rPr>
                <w:rFonts w:ascii="Calibri" w:hAnsi="Calibri"/>
                <w:color w:val="000000"/>
                <w:sz w:val="17"/>
              </w:rPr>
              <w:t>Memahami konsep dasar secara mandiri dan runtut.</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serta mampu mengaitkannya dengan aplikasi industri riil.</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Praktik / Unjuk Kerja SOP</w:t>
            </w:r>
          </w:p>
        </w:tc>
        <w:tc>
          <w:tcPr>
            <w:tcW w:type="dxa" w:w="1584"/>
            <w:tcMar>
              <w:top w:w="60" w:type="dxa"/>
              <w:bottom w:w="60" w:type="dxa"/>
              <w:left w:w="50" w:type="dxa"/>
              <w:right w:w="50" w:type="dxa"/>
            </w:tcMar>
          </w:tcPr>
          <w:p>
            <w:pPr>
              <w:spacing w:before="0" w:after="0"/>
            </w:pPr>
            <w:r>
              <w:rPr>
                <w:rFonts w:ascii="Calibri" w:hAnsi="Calibri"/>
                <w:color w:val="000000"/>
                <w:sz w:val="17"/>
              </w:rPr>
              <w:t>Belum mampu menjalankan instruksi kerja sesuai SOP.</w:t>
            </w:r>
          </w:p>
        </w:tc>
        <w:tc>
          <w:tcPr>
            <w:tcW w:type="dxa" w:w="1584"/>
            <w:tcMar>
              <w:top w:w="60" w:type="dxa"/>
              <w:bottom w:w="60" w:type="dxa"/>
              <w:left w:w="50" w:type="dxa"/>
              <w:right w:w="50" w:type="dxa"/>
            </w:tcMar>
          </w:tcPr>
          <w:p>
            <w:pPr>
              <w:spacing w:before="0" w:after="0"/>
            </w:pPr>
            <w:r>
              <w:rPr>
                <w:rFonts w:ascii="Calibri" w:hAnsi="Calibri"/>
                <w:color w:val="000000"/>
                <w:sz w:val="17"/>
              </w:rPr>
              <w:t>Menjalankan langkah kerja namun masih sering mengabaikan presisi/tahapan.</w:t>
            </w:r>
          </w:p>
        </w:tc>
        <w:tc>
          <w:tcPr>
            <w:tcW w:type="dxa" w:w="1728"/>
            <w:tcMar>
              <w:top w:w="60" w:type="dxa"/>
              <w:bottom w:w="60" w:type="dxa"/>
              <w:left w:w="50" w:type="dxa"/>
              <w:right w:w="50" w:type="dxa"/>
            </w:tcMar>
          </w:tcPr>
          <w:p>
            <w:pPr>
              <w:spacing w:before="0" w:after="0"/>
            </w:pPr>
            <w:r>
              <w:rPr>
                <w:rFonts w:ascii="Calibri" w:hAnsi="Calibri"/>
                <w:color w:val="000000"/>
                <w:sz w:val="17"/>
              </w:rPr>
              <w:t>Menjalankan seluruh langkah kerja secara mandiri dan sesuai standar SOP.</w:t>
            </w:r>
          </w:p>
        </w:tc>
        <w:tc>
          <w:tcPr>
            <w:tcW w:type="dxa" w:w="1872"/>
            <w:tcMar>
              <w:top w:w="60" w:type="dxa"/>
              <w:bottom w:w="60" w:type="dxa"/>
              <w:left w:w="50" w:type="dxa"/>
              <w:right w:w="50" w:type="dxa"/>
            </w:tcMar>
          </w:tcPr>
          <w:p>
            <w:pPr>
              <w:spacing w:before="0" w:after="0"/>
            </w:pPr>
            <w:r>
              <w:rPr>
                <w:rFonts w:ascii="Calibri" w:hAnsi="Calibri"/>
                <w:color w:val="000000"/>
                <w:sz w:val="17"/>
              </w:rPr>
              <w:t>Menjalankan langkah kerja secara terampil, presisi tinggi, dan efisien waktu.</w:t>
            </w:r>
          </w:p>
        </w:tc>
      </w:tr>
      <w:tr>
        <w:tc>
          <w:tcPr>
            <w:tcW w:type="dxa" w:w="2592"/>
            <w:tcMar>
              <w:top w:w="60" w:type="dxa"/>
              <w:bottom w:w="60" w:type="dxa"/>
              <w:left w:w="50" w:type="dxa"/>
              <w:right w:w="50" w:type="dxa"/>
            </w:tcMar>
          </w:tcPr>
          <w:p>
            <w:pPr>
              <w:spacing w:before="0" w:after="0"/>
            </w:pPr>
            <w:r>
              <w:rPr>
                <w:rFonts w:ascii="Calibri" w:hAnsi="Calibri"/>
                <w:b/>
                <w:color w:val="000000"/>
                <w:sz w:val="17"/>
              </w:rPr>
              <w:t>Kepatuhan K3 &amp; Budaya Industri (5R)</w:t>
            </w:r>
          </w:p>
        </w:tc>
        <w:tc>
          <w:tcPr>
            <w:tcW w:type="dxa" w:w="1584"/>
            <w:tcMar>
              <w:top w:w="60" w:type="dxa"/>
              <w:bottom w:w="60" w:type="dxa"/>
              <w:left w:w="50" w:type="dxa"/>
              <w:right w:w="50" w:type="dxa"/>
            </w:tcMar>
          </w:tcPr>
          <w:p>
            <w:pPr>
              <w:spacing w:before="0" w:after="0"/>
            </w:pPr>
            <w:r>
              <w:rPr>
                <w:rFonts w:ascii="Calibri" w:hAnsi="Calibri"/>
                <w:color w:val="000000"/>
                <w:sz w:val="17"/>
              </w:rPr>
              <w:t>Mengabaikan kepatuhan APD dan kebersihan area praktik.</w:t>
            </w:r>
          </w:p>
        </w:tc>
        <w:tc>
          <w:tcPr>
            <w:tcW w:type="dxa" w:w="1584"/>
            <w:tcMar>
              <w:top w:w="60" w:type="dxa"/>
              <w:bottom w:w="60" w:type="dxa"/>
              <w:left w:w="50" w:type="dxa"/>
              <w:right w:w="50" w:type="dxa"/>
            </w:tcMar>
          </w:tcPr>
          <w:p>
            <w:pPr>
              <w:spacing w:before="0" w:after="0"/>
            </w:pPr>
            <w:r>
              <w:rPr>
                <w:rFonts w:ascii="Calibri" w:hAnsi="Calibri"/>
                <w:color w:val="000000"/>
                <w:sz w:val="17"/>
              </w:rPr>
              <w:t>Memakai APD namun kurang konsisten dalam menjaga keteraturan alat (5R).</w:t>
            </w:r>
          </w:p>
        </w:tc>
        <w:tc>
          <w:tcPr>
            <w:tcW w:type="dxa" w:w="1728"/>
            <w:tcMar>
              <w:top w:w="60" w:type="dxa"/>
              <w:bottom w:w="60" w:type="dxa"/>
              <w:left w:w="50" w:type="dxa"/>
              <w:right w:w="50" w:type="dxa"/>
            </w:tcMar>
          </w:tcPr>
          <w:p>
            <w:pPr>
              <w:spacing w:before="0" w:after="0"/>
            </w:pPr>
            <w:r>
              <w:rPr>
                <w:rFonts w:ascii="Calibri" w:hAnsi="Calibri"/>
                <w:color w:val="000000"/>
                <w:sz w:val="17"/>
              </w:rPr>
              <w:t>Disiplin mematuhi standar K3 dan menerapkan budaya 5R di area kerja.</w:t>
            </w:r>
          </w:p>
        </w:tc>
        <w:tc>
          <w:tcPr>
            <w:tcW w:type="dxa" w:w="1872"/>
            <w:tcMar>
              <w:top w:w="60" w:type="dxa"/>
              <w:bottom w:w="60" w:type="dxa"/>
              <w:left w:w="50" w:type="dxa"/>
              <w:right w:w="50" w:type="dxa"/>
            </w:tcMar>
          </w:tcPr>
          <w:p>
            <w:pPr>
              <w:spacing w:before="0" w:after="0"/>
            </w:pPr>
            <w:r>
              <w:rPr>
                <w:rFonts w:ascii="Calibri" w:hAnsi="Calibri"/>
                <w:color w:val="000000"/>
                <w:sz w:val="17"/>
              </w:rPr>
              <w:t>Menjadi teladan keselamatan kerja (K3), tanggap resiko, dan konsisten 5R.</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Seorang siswa SMK jurusan teknologi informasi melihat bahwa pelaku UMKM di desanya kesulitan mencatat stok barang secara digital. Langkah awal paling tepat dalam metodologi pemetaan peluang usaha adalah...</w:t>
      </w:r>
    </w:p>
    <w:p>
      <w:pPr>
        <w:spacing w:before="0" w:after="20"/>
        <w:ind w:left="576"/>
      </w:pPr>
      <w:r>
        <w:rPr>
          <w:rFonts w:ascii="Calibri" w:hAnsi="Calibri"/>
          <w:b w:val="0"/>
          <w:i w:val="0"/>
          <w:color w:val="000000"/>
          <w:sz w:val="18"/>
        </w:rPr>
        <w:t>A. Melakukan wawancara kebutuhan dan observasi alur kerja pencatatan stok pedagang UMKM</w:t>
      </w:r>
    </w:p>
    <w:p>
      <w:pPr>
        <w:spacing w:before="0" w:after="20"/>
        <w:ind w:left="576"/>
      </w:pPr>
      <w:r>
        <w:rPr>
          <w:rFonts w:ascii="Calibri" w:hAnsi="Calibri"/>
          <w:b w:val="0"/>
          <w:i w:val="0"/>
          <w:color w:val="000000"/>
          <w:sz w:val="18"/>
        </w:rPr>
        <w:t>B. Langsung memprogram aplikasi rumit tanpa menanyakan masalah utama pengguna</w:t>
      </w:r>
    </w:p>
    <w:p>
      <w:pPr>
        <w:spacing w:before="0" w:after="20"/>
        <w:ind w:left="576"/>
      </w:pPr>
      <w:r>
        <w:rPr>
          <w:rFonts w:ascii="Calibri" w:hAnsi="Calibri"/>
          <w:b w:val="0"/>
          <w:i w:val="0"/>
          <w:color w:val="000000"/>
          <w:sz w:val="18"/>
        </w:rPr>
        <w:t>C. Membeli server berkapasitas besar sebelum memastikan adanya pelanggan</w:t>
      </w:r>
    </w:p>
    <w:p>
      <w:pPr>
        <w:spacing w:before="0" w:after="20"/>
        <w:ind w:left="576"/>
      </w:pPr>
      <w:r>
        <w:rPr>
          <w:rFonts w:ascii="Calibri" w:hAnsi="Calibri"/>
          <w:b w:val="0"/>
          <w:i w:val="0"/>
          <w:color w:val="000000"/>
          <w:sz w:val="18"/>
        </w:rPr>
        <w:t>D. Menetapkan biaya langganan bulanan tanpa menguji fungsionalitas purwarupa</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Identifikasi peluang usaha yang berhasil selalu diawali dari riset lapangan berupa wawancara dan observasi langsung untuk memahami persoalan nyata yang dihadapi calon pengguna.</w:t>
      </w:r>
    </w:p>
    <w:p>
      <w:pPr>
        <w:spacing w:before="80" w:after="40"/>
        <w:ind w:left="216"/>
      </w:pPr>
      <w:r>
        <w:rPr>
          <w:rFonts w:ascii="Calibri" w:hAnsi="Calibri"/>
          <w:b/>
          <w:color w:val="000000"/>
          <w:sz w:val="19"/>
        </w:rPr>
        <w:t xml:space="preserve">2. </w:t>
      </w:r>
      <w:r>
        <w:rPr>
          <w:rFonts w:ascii="Calibri" w:hAnsi="Calibri"/>
          <w:b w:val="0"/>
          <w:i w:val="0"/>
          <w:color w:val="000000"/>
          <w:sz w:val="19"/>
        </w:rPr>
        <w:t>Dalam analisis SWOT untuk produk lampu hias sensor suara berbahan pipa daur ulang, keterbatasan modal kerja dan minimnya peralatan produksi presisi di bengkel tergolong ke dalam faktor...</w:t>
      </w:r>
    </w:p>
    <w:p>
      <w:pPr>
        <w:spacing w:before="0" w:after="20"/>
        <w:ind w:left="576"/>
      </w:pPr>
      <w:r>
        <w:rPr>
          <w:rFonts w:ascii="Calibri" w:hAnsi="Calibri"/>
          <w:b w:val="0"/>
          <w:i w:val="0"/>
          <w:color w:val="000000"/>
          <w:sz w:val="18"/>
        </w:rPr>
        <w:t>A. Weaknesses (kelemahan internal usaha)</w:t>
      </w:r>
    </w:p>
    <w:p>
      <w:pPr>
        <w:spacing w:before="0" w:after="20"/>
        <w:ind w:left="576"/>
      </w:pPr>
      <w:r>
        <w:rPr>
          <w:rFonts w:ascii="Calibri" w:hAnsi="Calibri"/>
          <w:b w:val="0"/>
          <w:i w:val="0"/>
          <w:color w:val="000000"/>
          <w:sz w:val="18"/>
        </w:rPr>
        <w:t>B. Threats (ancaman eksternal persaingan)</w:t>
      </w:r>
    </w:p>
    <w:p>
      <w:pPr>
        <w:spacing w:before="0" w:after="20"/>
        <w:ind w:left="576"/>
      </w:pPr>
      <w:r>
        <w:rPr>
          <w:rFonts w:ascii="Calibri" w:hAnsi="Calibri"/>
          <w:b w:val="0"/>
          <w:i w:val="0"/>
          <w:color w:val="000000"/>
          <w:sz w:val="18"/>
        </w:rPr>
        <w:t>C. Opportunities (peluang pasar baru)</w:t>
      </w:r>
    </w:p>
    <w:p>
      <w:pPr>
        <w:spacing w:before="0" w:after="20"/>
        <w:ind w:left="576"/>
      </w:pPr>
      <w:r>
        <w:rPr>
          <w:rFonts w:ascii="Calibri" w:hAnsi="Calibri"/>
          <w:b w:val="0"/>
          <w:i w:val="0"/>
          <w:color w:val="000000"/>
          <w:sz w:val="18"/>
        </w:rPr>
        <w:t>D. Strengths (keunggulan kompetitif produk)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Keterbatasan modal dan fasilitas mesin berada di dalam kendali internal tim usaha, sehingga diklasifikasikan sebagai faktor kelemahan (weaknesses).</w:t>
      </w:r>
    </w:p>
    <w:p>
      <w:pPr>
        <w:spacing w:before="80" w:after="40"/>
        <w:ind w:left="216"/>
      </w:pPr>
      <w:r>
        <w:rPr>
          <w:rFonts w:ascii="Calibri" w:hAnsi="Calibri"/>
          <w:b/>
          <w:color w:val="000000"/>
          <w:sz w:val="19"/>
        </w:rPr>
        <w:t xml:space="preserve">3. </w:t>
      </w:r>
      <w:r>
        <w:rPr>
          <w:rFonts w:ascii="Calibri" w:hAnsi="Calibri"/>
          <w:b w:val="0"/>
          <w:i w:val="0"/>
          <w:color w:val="000000"/>
          <w:sz w:val="19"/>
        </w:rPr>
        <w:t>Munculnya regulasi daerah mengenai pengurangan kantong plastik sekali pakai menjadi kesempatan besar bagi siswa tata busana untuk memproduksi tas belanja jinjing kanvas kreatif. Unsur SWOT yang tepat untuk kondisi tersebut adalah...</w:t>
      </w:r>
    </w:p>
    <w:p>
      <w:pPr>
        <w:spacing w:before="0" w:after="20"/>
        <w:ind w:left="576"/>
      </w:pPr>
      <w:r>
        <w:rPr>
          <w:rFonts w:ascii="Calibri" w:hAnsi="Calibri"/>
          <w:b w:val="0"/>
          <w:i w:val="0"/>
          <w:color w:val="000000"/>
          <w:sz w:val="18"/>
        </w:rPr>
        <w:t>A. Opportunities (peluang eksternal yang timbul dari perubahan regulasi)</w:t>
      </w:r>
    </w:p>
    <w:p>
      <w:pPr>
        <w:spacing w:before="0" w:after="20"/>
        <w:ind w:left="576"/>
      </w:pPr>
      <w:r>
        <w:rPr>
          <w:rFonts w:ascii="Calibri" w:hAnsi="Calibri"/>
          <w:b w:val="0"/>
          <w:i w:val="0"/>
          <w:color w:val="000000"/>
          <w:sz w:val="18"/>
        </w:rPr>
        <w:t>B. Strengths (keahlian menjahit siswa di ruang praktik)</w:t>
      </w:r>
    </w:p>
    <w:p>
      <w:pPr>
        <w:spacing w:before="0" w:after="20"/>
        <w:ind w:left="576"/>
      </w:pPr>
      <w:r>
        <w:rPr>
          <w:rFonts w:ascii="Calibri" w:hAnsi="Calibri"/>
          <w:b w:val="0"/>
          <w:i w:val="0"/>
          <w:color w:val="000000"/>
          <w:sz w:val="18"/>
        </w:rPr>
        <w:t>C. Weaknesses (keterbatasan waktu produksi di luar jam sekolah)</w:t>
      </w:r>
    </w:p>
    <w:p>
      <w:pPr>
        <w:spacing w:before="0" w:after="20"/>
        <w:ind w:left="576"/>
      </w:pPr>
      <w:r>
        <w:rPr>
          <w:rFonts w:ascii="Calibri" w:hAnsi="Calibri"/>
          <w:b w:val="0"/>
          <w:i w:val="0"/>
          <w:color w:val="000000"/>
          <w:sz w:val="18"/>
        </w:rPr>
        <w:t>D. Threats (masuknya produk impor berharga murah)</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Perubahan kebijakan pemerintah atau regulasi lingkungan merupakan faktor eksternal yang menciptakan ruang pasar baru atau peluang (opportunities) yang dapat ditangkap oleh pelaku usaha.</w:t>
      </w:r>
    </w:p>
    <w:p>
      <w:pPr>
        <w:spacing w:before="80" w:after="40"/>
        <w:ind w:left="216"/>
      </w:pPr>
      <w:r>
        <w:rPr>
          <w:rFonts w:ascii="Calibri" w:hAnsi="Calibri"/>
          <w:b/>
          <w:color w:val="000000"/>
          <w:sz w:val="19"/>
        </w:rPr>
        <w:t xml:space="preserve">4. </w:t>
      </w:r>
      <w:r>
        <w:rPr>
          <w:rFonts w:ascii="Calibri" w:hAnsi="Calibri"/>
          <w:b w:val="0"/>
          <w:i w:val="0"/>
          <w:color w:val="000000"/>
          <w:sz w:val="19"/>
        </w:rPr>
        <w:t>Bagian dari proposal usaha yang menjelaskan secara rinci alasan konsumen harus membeli produk kreatif yang dibuat dibandingkan produk kompetitor disebut...</w:t>
      </w:r>
    </w:p>
    <w:p>
      <w:pPr>
        <w:spacing w:before="0" w:after="20"/>
        <w:ind w:left="576"/>
      </w:pPr>
      <w:r>
        <w:rPr>
          <w:rFonts w:ascii="Calibri" w:hAnsi="Calibri"/>
          <w:b w:val="0"/>
          <w:i w:val="0"/>
          <w:color w:val="000000"/>
          <w:sz w:val="18"/>
        </w:rPr>
        <w:t>A. Proposisi nilai (value proposition) dan keunikan produk</w:t>
      </w:r>
    </w:p>
    <w:p>
      <w:pPr>
        <w:spacing w:before="0" w:after="20"/>
        <w:ind w:left="576"/>
      </w:pPr>
      <w:r>
        <w:rPr>
          <w:rFonts w:ascii="Calibri" w:hAnsi="Calibri"/>
          <w:b w:val="0"/>
          <w:i w:val="0"/>
          <w:color w:val="000000"/>
          <w:sz w:val="18"/>
        </w:rPr>
        <w:t>B. Struktur organisasi dan bagan pembagian dividen</w:t>
      </w:r>
    </w:p>
    <w:p>
      <w:pPr>
        <w:spacing w:before="0" w:after="20"/>
        <w:ind w:left="576"/>
      </w:pPr>
      <w:r>
        <w:rPr>
          <w:rFonts w:ascii="Calibri" w:hAnsi="Calibri"/>
          <w:b w:val="0"/>
          <w:i w:val="0"/>
          <w:color w:val="000000"/>
          <w:sz w:val="18"/>
        </w:rPr>
        <w:t>C. Jadwal piket kebersihan ruang kerja bengkel</w:t>
      </w:r>
    </w:p>
    <w:p>
      <w:pPr>
        <w:spacing w:before="0" w:after="20"/>
        <w:ind w:left="576"/>
      </w:pPr>
      <w:r>
        <w:rPr>
          <w:rFonts w:ascii="Calibri" w:hAnsi="Calibri"/>
          <w:b w:val="0"/>
          <w:i w:val="0"/>
          <w:color w:val="000000"/>
          <w:sz w:val="18"/>
        </w:rPr>
        <w:t>D. Salinan kartu tanda penduduk seluruh anggota tim</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Proposisi nilai (value proposition) merumuskan keunggulan unik, manfaat fungsional, dan alasan mendasar mengapa konsumen memilih barang atau jasa tersebut daripada alternatif yang ada di pasar.</w:t>
      </w:r>
    </w:p>
    <w:p>
      <w:pPr>
        <w:spacing w:before="80" w:after="40"/>
        <w:ind w:left="216"/>
      </w:pPr>
      <w:r>
        <w:rPr>
          <w:rFonts w:ascii="Calibri" w:hAnsi="Calibri"/>
          <w:b/>
          <w:color w:val="000000"/>
          <w:sz w:val="19"/>
        </w:rPr>
        <w:t xml:space="preserve">5. </w:t>
      </w:r>
      <w:r>
        <w:rPr>
          <w:rFonts w:ascii="Calibri" w:hAnsi="Calibri"/>
          <w:b w:val="0"/>
          <w:i w:val="0"/>
          <w:color w:val="000000"/>
          <w:sz w:val="19"/>
        </w:rPr>
        <w:t>Sebelum memulai produksi massal perangkat otomasi penyiraman tanaman, tim wirausaha SMK menguji purwarupa sederhana kepada lima petani lokal untuk memperoleh masukan. Tahap ini bertujuan untuk...</w:t>
      </w:r>
    </w:p>
    <w:p>
      <w:pPr>
        <w:spacing w:before="0" w:after="20"/>
        <w:ind w:left="576"/>
      </w:pPr>
      <w:r>
        <w:rPr>
          <w:rFonts w:ascii="Calibri" w:hAnsi="Calibri"/>
          <w:b w:val="0"/>
          <w:i w:val="0"/>
          <w:color w:val="000000"/>
          <w:sz w:val="18"/>
        </w:rPr>
        <w:t>A. Memvalidasi fungsi produk dan kesesuaian harga terhadap kebutuhan riil pengguna</w:t>
      </w:r>
    </w:p>
    <w:p>
      <w:pPr>
        <w:spacing w:before="0" w:after="20"/>
        <w:ind w:left="576"/>
      </w:pPr>
      <w:r>
        <w:rPr>
          <w:rFonts w:ascii="Calibri" w:hAnsi="Calibri"/>
          <w:b w:val="0"/>
          <w:i w:val="0"/>
          <w:color w:val="000000"/>
          <w:sz w:val="18"/>
        </w:rPr>
        <w:t>B. Menghabiskan stok komponen sensor yang tersimpan di gudang</w:t>
      </w:r>
    </w:p>
    <w:p>
      <w:pPr>
        <w:spacing w:before="0" w:after="20"/>
        <w:ind w:left="576"/>
      </w:pPr>
      <w:r>
        <w:rPr>
          <w:rFonts w:ascii="Calibri" w:hAnsi="Calibri"/>
          <w:b w:val="0"/>
          <w:i w:val="0"/>
          <w:color w:val="000000"/>
          <w:sz w:val="18"/>
        </w:rPr>
        <w:t>C. Menghindari kewajiban pendaftaran merek dagang ke dinas terkait</w:t>
      </w:r>
    </w:p>
    <w:p>
      <w:pPr>
        <w:spacing w:before="0" w:after="20"/>
        <w:ind w:left="576"/>
      </w:pPr>
      <w:r>
        <w:rPr>
          <w:rFonts w:ascii="Calibri" w:hAnsi="Calibri"/>
          <w:b w:val="0"/>
          <w:i w:val="0"/>
          <w:color w:val="000000"/>
          <w:sz w:val="18"/>
        </w:rPr>
        <w:t>D. Menghentikan proses pengembangan produk secara permanen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Pengujian purwarupa awal (prototyping and validation) bertujuan memverifikasi apakah spesifikasi teknis dan manfaat produk benar-benar menjawab kebutuhan pelanggan sebelum menginvestasikan modal produksi massal.</w:t>
      </w:r>
    </w:p>
    <w:p>
      <w:r>
        <w:br w:type="page"/>
      </w:r>
    </w:p>
    <w:p>
      <w:pPr>
        <w:pStyle w:val="Title"/>
      </w:pPr>
      <w:r>
        <w:t>LEMBAR KERJA PESERTA DIDIK / LEMBAR KERJA PRAKTIK (JOB SHEET)</w:t>
      </w:r>
    </w:p>
    <w:p>
      <w:pPr>
        <w:pStyle w:val="Subtitle"/>
      </w:pPr>
      <w:r>
        <w:t>Mata Pelajaran: Projek Kreatif dan Kewirausahaan (PKK) • Bab 1: Analisis Peluang Usaha dan Perencanaan Produk</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Program Keahlian / Kelas : .....................................................</w:t>
            </w:r>
          </w:p>
        </w:tc>
        <w:tc>
          <w:tcPr>
            <w:tcW w:type="dxa" w:w="4680"/>
            <w:tcMar>
              <w:top w:w="60" w:type="dxa"/>
              <w:bottom w:w="60" w:type="dxa"/>
              <w:left w:w="80" w:type="dxa"/>
              <w:right w:w="80" w:type="dxa"/>
            </w:tcMar>
          </w:tcPr>
          <w:p>
            <w:pPr>
              <w:spacing w:before="0" w:after="0"/>
            </w:pPr>
            <w:r>
              <w:rPr>
                <w:rFonts w:ascii="Calibri" w:hAnsi="Calibri"/>
                <w:color w:val="000000"/>
                <w:sz w:val="18"/>
              </w:rPr>
              <w:t>Capaian / Nilai : ...................................</w:t>
            </w:r>
          </w:p>
        </w:tc>
      </w:tr>
    </w:tbl>
    <w:p>
      <w:pPr>
        <w:spacing w:after="60"/>
      </w:pPr>
    </w:p>
    <w:p>
      <w:pPr>
        <w:spacing w:before="60" w:after="40"/>
      </w:pPr>
      <w:r>
        <w:rPr>
          <w:rFonts w:ascii="Calibri" w:hAnsi="Calibri"/>
          <w:b/>
          <w:sz w:val="19"/>
        </w:rPr>
        <w:t>Petunjuk Pengerjaan &amp; Standar K3:</w:t>
      </w:r>
    </w:p>
    <w:p>
      <w:pPr>
        <w:pStyle w:val="ListBullet"/>
      </w:pPr>
      <w:r>
        <w:rPr>
          <w:rFonts w:ascii="Calibri" w:hAnsi="Calibri"/>
          <w:color w:val="000000"/>
          <w:sz w:val="18"/>
        </w:rPr>
        <w:t>Tuliskan identitas nama lengkap dan program keahlian pada kotak identitas di atas.</w:t>
      </w:r>
    </w:p>
    <w:p>
      <w:pPr>
        <w:pStyle w:val="ListBullet"/>
      </w:pPr>
      <w:r>
        <w:rPr>
          <w:rFonts w:ascii="Calibri" w:hAnsi="Calibri"/>
          <w:color w:val="000000"/>
          <w:sz w:val="18"/>
        </w:rPr>
        <w:t>Wajib mematuhi Prosedur Operasional Standar (SOP) dan mengenakan Alat Pelindung Diri (APD) yang sesuai.</w:t>
      </w:r>
    </w:p>
    <w:p>
      <w:pPr>
        <w:pStyle w:val="ListBullet"/>
      </w:pPr>
      <w:r>
        <w:rPr>
          <w:rFonts w:ascii="Calibri" w:hAnsi="Calibri"/>
          <w:color w:val="000000"/>
          <w:sz w:val="18"/>
        </w:rPr>
        <w:t>Terapkan budaya kerja industri 5R (Ringkas, Rapi, Resik, Rawat, Rajin) sebelum, selama, dan setelah praktik.</w:t>
      </w:r>
    </w:p>
    <w:p>
      <w:pPr>
        <w:pStyle w:val="ListBullet"/>
      </w:pPr>
      <w:r>
        <w:rPr>
          <w:rFonts w:ascii="Calibri" w:hAnsi="Calibri"/>
          <w:color w:val="000000"/>
          <w:sz w:val="18"/>
        </w:rPr>
        <w:t>Lakukan pengamatan, verifikasi data, dan pencatatan hasil kerja secara objektif pada tabel yang disediakan.</w:t>
      </w:r>
    </w:p>
    <w:p>
      <w:pPr>
        <w:pStyle w:val="ListBullet"/>
      </w:pPr>
      <w:r>
        <w:rPr>
          <w:rFonts w:ascii="Calibri" w:hAnsi="Calibri"/>
          <w:color w:val="000000"/>
          <w:sz w:val="18"/>
        </w:rPr>
        <w:t>Konsultasikan kepada instruktur/guru apabila menemukan kendala teknis atau situasi berpotensi bahaya.</w:t>
      </w:r>
    </w:p>
    <w:p>
      <w:pPr>
        <w:pStyle w:val="Heading3"/>
      </w:pPr>
      <w:r>
        <w:t>Aktivitas 1: Pemetaan Potensi Pasar dan Identifikasi Masalah Konsumen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Observasi kebutuhan konsumen, riset tren pasar lokal, dan penentuan solusi bernilai ekonomi berdasarkan bidang keahlian.</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2: Analisis SWOT dan Matriks Kelayakan Usaha</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Penerapan analisis kekuatan, kelemahan, peluang, dan ancaman guna memvalidasi daya saing produk barang atau jasa kejuruan.</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3: Penyusunan Proposal Rencana Produk Kreatif</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Perumusan spesifikasi produk, target segmen pembeli, strategi penetapan nilai keunggulan produk (value proposition), dan estimasi kebutuhan sumber daya.</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Mata pelajaran Projek Kreatif dan Kewirausahaan membekali peserta didik SMK dengan pola pikir wirausaha, kreativitas terapan, dan kemandirian ekonomi. Melalui pemahaman analisis pasar, siswa belajar melihat tantangan di sekitar sebagai peluang bisnis yang relevan dengan kompetensi keahlian masing-masing, baik bidang rekayasa teknologi, teknologi informasi, bisnis manajemen, maupun pariwisata.</w:t>
      </w:r>
    </w:p>
    <w:p>
      <w:pPr>
        <w:spacing w:before="40" w:after="60" w:line="276" w:lineRule="auto"/>
      </w:pPr>
      <w:r>
        <w:rPr>
          <w:rFonts w:ascii="Calibri" w:hAnsi="Calibri"/>
          <w:b w:val="0"/>
          <w:i w:val="0"/>
          <w:color w:val="000000"/>
          <w:sz w:val="19"/>
        </w:rPr>
        <w:t>Fokus pembelajaran Bab 1 menitikberatkan pada metode analisis kelayakan gagasan produk menggunakan kerangka Strengths, Weaknesses, Opportunities, dan Threats (SWOT). Siswa dilatih mengidentifikasi keunggulan teknis barang atau jasa yang dirancang, mengukur permintaan konsumen riil, serta memetakan posisi produk di tengah persaingan pasar yang dinamis.</w:t>
      </w:r>
    </w:p>
    <w:p>
      <w:pPr>
        <w:spacing w:before="40" w:after="60" w:line="276" w:lineRule="auto"/>
      </w:pPr>
      <w:r>
        <w:rPr>
          <w:rFonts w:ascii="Calibri" w:hAnsi="Calibri"/>
          <w:b w:val="0"/>
          <w:i w:val="0"/>
          <w:color w:val="000000"/>
          <w:sz w:val="19"/>
        </w:rPr>
        <w:t>Sebagai luaran pembelajaran, peserta didik menyusun lembar perencanaan usaha dan mempresentasikan konsep produk di hadapan pendidik dan rekan sejawat. Aktivitas ini membangun keterampilan komunikasi bisnis, negosiasi, penerimaan umpan balik, dan kebiasaan mendokumentasikan setiap tahapan pengembangan usaha secara profesional.</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Peluang Usaha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Kesempatan yang dapat dimanfaatkan oleh wirausahawan untuk mendapatkan keuntungan melalui penyediaan barang atau jasa yang dibutuhkan pasar.</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Analisis SWOT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Metode perencanaan strategis untuk mengevaluasi kekuatan (strengths), kelemahan (weaknesses), peluang (opportunities), dan ancaman (threats) dalam suatu proyek usaha.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Proposisi Nilai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Kombinasi manfaat atau keunikan nyata yang dijanjikan produk kepada konsumen sehingga membedakannya dari pesaing.</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Riset Pasar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Proses pengumpulan dan analisis informasi sistematis mengenai pasar sasaran, preferensi pelanggan, dan kompetitor bisnis.</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Proposal Usaha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Dokumen tertulis yang memaparkan rencana usaha secara menyeluruh untuk menarik minat pemangku kepentingan atau mitra kerja.</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Projek Kreatif dan Kewirausahaan (PKK) Kelas 11 SMK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