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Variasi Pola Gerak Permainan Bola Kecil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variasi lemparan bola mendatar dan melambung kasti ke arah sasaran bergerak.</w:t>
      </w:r>
    </w:p>
    <w:p>
      <w:pPr>
        <w:pStyle w:val="ListNumber"/>
      </w:pPr>
      <w:r>
        <w:rPr>
          <w:rFonts w:ascii="Calibri" w:hAnsi="Calibri"/>
          <w:b w:val="0"/>
          <w:i w:val="0"/>
          <w:color w:val="000000"/>
          <w:sz w:val="19"/>
        </w:rPr>
        <w:t>Mempraktikkan servis pendek forehand dan pukulan lob bulu tangkis dengan lintasan kok yang tepat.</w:t>
      </w:r>
    </w:p>
    <w:p>
      <w:pPr>
        <w:pStyle w:val="ListNumber"/>
      </w:pPr>
      <w:r>
        <w:rPr>
          <w:rFonts w:ascii="Calibri" w:hAnsi="Calibri"/>
          <w:b w:val="0"/>
          <w:i w:val="0"/>
          <w:color w:val="000000"/>
          <w:sz w:val="19"/>
        </w:rPr>
        <w:t>Menjunjung tinggi sportivitas dan menghargai keputusan wasit/guru dalam simulasi pertandingan.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kombinasi gerak melempar-menangkap bola kasti dalam situasi permainan serta teknik dasar bulu tangkis meliputi pegangan raket, servis forehand/backhand, dan pukulan lob melambung.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Teknik Pegangan Raket Forehand dan Backhand pada Bulu Tangkis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pegangan raket forehand dan backhand pada bulu tangkis.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Variasi Servis Panjang, Servis Pendek, dan Pukulan Lob Bulu Tangkis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variasi servis panjang, servis pendek, dan pukulan lob bulu tangkis.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Gerak Dasar Footwork dan Sikap Siaga Menerima Serangan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dasar footwork dan sikap siaga menerima serangan.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Teknik Dasar Pegangan Bet (Shakehand/Penhold) dan Pukulan Push Tenis Meja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dasar pegangan bet (shakehand/penhold) dan pukulan push tenis meja.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Ciri khas cara memegang raket bulu tangkis dengan gaya forehand grip (pegangan jabat tangan) adalah...</w:t>
      </w:r>
    </w:p>
    <w:p>
      <w:pPr>
        <w:spacing w:before="0" w:after="20"/>
        <w:ind w:left="576"/>
      </w:pPr>
      <w:r>
        <w:rPr>
          <w:rFonts w:ascii="Calibri" w:hAnsi="Calibri"/>
          <w:b w:val="0"/>
          <w:i w:val="0"/>
          <w:color w:val="000000"/>
          <w:sz w:val="18"/>
        </w:rPr>
        <w:t>A. Ibu jari lurus menempel pada bagian bidang gagang yang paling lebar</w:t>
      </w:r>
    </w:p>
    <w:p>
      <w:pPr>
        <w:spacing w:before="0" w:after="20"/>
        <w:ind w:left="576"/>
      </w:pPr>
      <w:r>
        <w:rPr>
          <w:rFonts w:ascii="Calibri" w:hAnsi="Calibri"/>
          <w:b w:val="0"/>
          <w:i w:val="0"/>
          <w:color w:val="000000"/>
          <w:sz w:val="18"/>
        </w:rPr>
        <w:t>B. Posisi pangkal ibu jari dan jari telunjuk membentuk huruf 'V' pada sisi miring pegangan raket</w:t>
      </w:r>
    </w:p>
    <w:p>
      <w:pPr>
        <w:spacing w:before="0" w:after="20"/>
        <w:ind w:left="576"/>
      </w:pPr>
      <w:r>
        <w:rPr>
          <w:rFonts w:ascii="Calibri" w:hAnsi="Calibri"/>
          <w:b w:val="0"/>
          <w:i w:val="0"/>
          <w:color w:val="000000"/>
          <w:sz w:val="18"/>
        </w:rPr>
        <w:t>C. Memegang raket seperti memegang martil/palu besi</w:t>
      </w:r>
    </w:p>
    <w:p>
      <w:pPr>
        <w:spacing w:before="0" w:after="20"/>
        <w:ind w:left="576"/>
      </w:pPr>
      <w:r>
        <w:rPr>
          <w:rFonts w:ascii="Calibri" w:hAnsi="Calibri"/>
          <w:b w:val="0"/>
          <w:i w:val="0"/>
          <w:color w:val="000000"/>
          <w:sz w:val="18"/>
        </w:rPr>
        <w:t>D. Seluruh jari tangan terbuka tanpa menggenggam gagang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Forehand grip menyerupai jabatan tangan di mana rongga antara ibu jari dan telunjuk membentuk huruf V untuk menghasilkan fleksibilitas pergelangan tangan.</w:t>
      </w:r>
    </w:p>
    <w:p>
      <w:pPr>
        <w:spacing w:before="80" w:after="40"/>
        <w:ind w:left="216"/>
      </w:pPr>
      <w:r>
        <w:rPr>
          <w:rFonts w:ascii="Calibri" w:hAnsi="Calibri"/>
          <w:b/>
          <w:color w:val="000000"/>
          <w:sz w:val="19"/>
        </w:rPr>
        <w:t xml:space="preserve">2. </w:t>
      </w:r>
      <w:r>
        <w:rPr>
          <w:rFonts w:ascii="Calibri" w:hAnsi="Calibri"/>
          <w:b w:val="0"/>
          <w:i w:val="0"/>
          <w:color w:val="000000"/>
          <w:sz w:val="19"/>
        </w:rPr>
        <w:t>Ketika bermain tunggal bulu tangkis, Doni ingin memaksa lawannya mundur ke area paling belakang lapangan. Jenis pukulan yang paling tepat dilepaskan Doni adalah...</w:t>
      </w:r>
    </w:p>
    <w:p>
      <w:pPr>
        <w:spacing w:before="0" w:after="20"/>
        <w:ind w:left="576"/>
      </w:pPr>
      <w:r>
        <w:rPr>
          <w:rFonts w:ascii="Calibri" w:hAnsi="Calibri"/>
          <w:b w:val="0"/>
          <w:i w:val="0"/>
          <w:color w:val="000000"/>
          <w:sz w:val="18"/>
        </w:rPr>
        <w:t>A. Pukulan smash menukik tajam</w:t>
      </w:r>
    </w:p>
    <w:p>
      <w:pPr>
        <w:spacing w:before="0" w:after="20"/>
        <w:ind w:left="576"/>
      </w:pPr>
      <w:r>
        <w:rPr>
          <w:rFonts w:ascii="Calibri" w:hAnsi="Calibri"/>
          <w:b w:val="0"/>
          <w:i w:val="0"/>
          <w:color w:val="000000"/>
          <w:sz w:val="18"/>
        </w:rPr>
        <w:t>B. Pukulan lob tinggi melambung jauh ke garis belakang</w:t>
      </w:r>
    </w:p>
    <w:p>
      <w:pPr>
        <w:spacing w:before="0" w:after="20"/>
        <w:ind w:left="576"/>
      </w:pPr>
      <w:r>
        <w:rPr>
          <w:rFonts w:ascii="Calibri" w:hAnsi="Calibri"/>
          <w:b w:val="0"/>
          <w:i w:val="0"/>
          <w:color w:val="000000"/>
          <w:sz w:val="18"/>
        </w:rPr>
        <w:t>C. Pukulan net tipis di atas bibir jaring</w:t>
      </w:r>
    </w:p>
    <w:p>
      <w:pPr>
        <w:spacing w:before="0" w:after="20"/>
        <w:ind w:left="576"/>
      </w:pPr>
      <w:r>
        <w:rPr>
          <w:rFonts w:ascii="Calibri" w:hAnsi="Calibri"/>
          <w:b w:val="0"/>
          <w:i w:val="0"/>
          <w:color w:val="000000"/>
          <w:sz w:val="18"/>
        </w:rPr>
        <w:t>D. Pukulan servis menyusur lantai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Pukulan lob (clear) menghasilkan lintasan parabola tinggi yang mendarat di garis belakang, memberi waktu menata posisi kembali dan menekan lawan ke belakang.</w:t>
      </w:r>
    </w:p>
    <w:p>
      <w:pPr>
        <w:spacing w:before="80" w:after="40"/>
        <w:ind w:left="216"/>
      </w:pPr>
      <w:r>
        <w:rPr>
          <w:rFonts w:ascii="Calibri" w:hAnsi="Calibri"/>
          <w:b/>
          <w:color w:val="000000"/>
          <w:sz w:val="19"/>
        </w:rPr>
        <w:t xml:space="preserve">3. </w:t>
      </w:r>
      <w:r>
        <w:rPr>
          <w:rFonts w:ascii="Calibri" w:hAnsi="Calibri"/>
          <w:b w:val="0"/>
          <w:i w:val="0"/>
          <w:color w:val="000000"/>
          <w:sz w:val="19"/>
        </w:rPr>
        <w:t>Dalam permainan tenis meja, cara memegang bet seperti memegang tangkai pena disebut dengan pegangan...</w:t>
      </w:r>
    </w:p>
    <w:p>
      <w:pPr>
        <w:spacing w:before="0" w:after="20"/>
        <w:ind w:left="576"/>
      </w:pPr>
      <w:r>
        <w:rPr>
          <w:rFonts w:ascii="Calibri" w:hAnsi="Calibri"/>
          <w:b w:val="0"/>
          <w:i w:val="0"/>
          <w:color w:val="000000"/>
          <w:sz w:val="18"/>
        </w:rPr>
        <w:t>A. Shakehand grip</w:t>
      </w:r>
    </w:p>
    <w:p>
      <w:pPr>
        <w:spacing w:before="0" w:after="20"/>
        <w:ind w:left="576"/>
      </w:pPr>
      <w:r>
        <w:rPr>
          <w:rFonts w:ascii="Calibri" w:hAnsi="Calibri"/>
          <w:b w:val="0"/>
          <w:i w:val="0"/>
          <w:color w:val="000000"/>
          <w:sz w:val="18"/>
        </w:rPr>
        <w:t>B. Penhold grip</w:t>
      </w:r>
    </w:p>
    <w:p>
      <w:pPr>
        <w:spacing w:before="0" w:after="20"/>
        <w:ind w:left="576"/>
      </w:pPr>
      <w:r>
        <w:rPr>
          <w:rFonts w:ascii="Calibri" w:hAnsi="Calibri"/>
          <w:b w:val="0"/>
          <w:i w:val="0"/>
          <w:color w:val="000000"/>
          <w:sz w:val="18"/>
        </w:rPr>
        <w:t>C. American grip</w:t>
      </w:r>
    </w:p>
    <w:p>
      <w:pPr>
        <w:spacing w:before="0" w:after="20"/>
        <w:ind w:left="576"/>
      </w:pPr>
      <w:r>
        <w:rPr>
          <w:rFonts w:ascii="Calibri" w:hAnsi="Calibri"/>
          <w:b w:val="0"/>
          <w:i w:val="0"/>
          <w:color w:val="000000"/>
          <w:sz w:val="18"/>
        </w:rPr>
        <w:t>D. Forehand grip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Penhold grip adalah gaya memegang bet tenis meja di mana jari telunjuk dan ibu jari melingkari gagang bet seperti sedang memegang pena.</w:t>
      </w:r>
    </w:p>
    <w:p>
      <w:pPr>
        <w:spacing w:before="80" w:after="40"/>
        <w:ind w:left="216"/>
      </w:pPr>
      <w:r>
        <w:rPr>
          <w:rFonts w:ascii="Calibri" w:hAnsi="Calibri"/>
          <w:b/>
          <w:color w:val="000000"/>
          <w:sz w:val="19"/>
        </w:rPr>
        <w:t xml:space="preserve">4. </w:t>
      </w:r>
      <w:r>
        <w:rPr>
          <w:rFonts w:ascii="Calibri" w:hAnsi="Calibri"/>
          <w:b w:val="0"/>
          <w:i w:val="0"/>
          <w:color w:val="000000"/>
          <w:sz w:val="19"/>
        </w:rPr>
        <w:t>Saat melakukan servis bulu tangkis ganda, kontak raket dengan shuttlecock harus terjadi pada ketinggian...</w:t>
      </w:r>
    </w:p>
    <w:p>
      <w:pPr>
        <w:spacing w:before="0" w:after="20"/>
        <w:ind w:left="576"/>
      </w:pPr>
      <w:r>
        <w:rPr>
          <w:rFonts w:ascii="Calibri" w:hAnsi="Calibri"/>
          <w:b w:val="0"/>
          <w:i w:val="0"/>
          <w:color w:val="000000"/>
          <w:sz w:val="18"/>
        </w:rPr>
        <w:t>A. Di atas bahu pemain yang menyervis</w:t>
      </w:r>
    </w:p>
    <w:p>
      <w:pPr>
        <w:spacing w:before="0" w:after="20"/>
        <w:ind w:left="576"/>
      </w:pPr>
      <w:r>
        <w:rPr>
          <w:rFonts w:ascii="Calibri" w:hAnsi="Calibri"/>
          <w:b w:val="0"/>
          <w:i w:val="0"/>
          <w:color w:val="000000"/>
          <w:sz w:val="18"/>
        </w:rPr>
        <w:t>B. Di bawah pinggang (atau di bawah 1,15 meter dari lantai)</w:t>
      </w:r>
    </w:p>
    <w:p>
      <w:pPr>
        <w:spacing w:before="0" w:after="20"/>
        <w:ind w:left="576"/>
      </w:pPr>
      <w:r>
        <w:rPr>
          <w:rFonts w:ascii="Calibri" w:hAnsi="Calibri"/>
          <w:b w:val="0"/>
          <w:i w:val="0"/>
          <w:color w:val="000000"/>
          <w:sz w:val="18"/>
        </w:rPr>
        <w:t>C. Setinggi kepala lawan</w:t>
      </w:r>
    </w:p>
    <w:p>
      <w:pPr>
        <w:spacing w:before="0" w:after="20"/>
        <w:ind w:left="576"/>
      </w:pPr>
      <w:r>
        <w:rPr>
          <w:rFonts w:ascii="Calibri" w:hAnsi="Calibri"/>
          <w:b w:val="0"/>
          <w:i w:val="0"/>
          <w:color w:val="000000"/>
          <w:sz w:val="18"/>
        </w:rPr>
        <w:t>D. Bebas di mana saja tanpa aturan ketinggian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Sesuai regulasi resmi BWF, perkenaan shuttlecock saat servis harus berada di bawah pinggang (maksimal 1,15 m) agar tidak langsung menyerang menukik.</w:t>
      </w:r>
    </w:p>
    <w:p>
      <w:pPr>
        <w:spacing w:before="80" w:after="40"/>
        <w:ind w:left="216"/>
      </w:pPr>
      <w:r>
        <w:rPr>
          <w:rFonts w:ascii="Calibri" w:hAnsi="Calibri"/>
          <w:b/>
          <w:color w:val="000000"/>
          <w:sz w:val="19"/>
        </w:rPr>
        <w:t xml:space="preserve">5. </w:t>
      </w:r>
      <w:r>
        <w:rPr>
          <w:rFonts w:ascii="Calibri" w:hAnsi="Calibri"/>
          <w:b w:val="0"/>
          <w:i w:val="0"/>
          <w:color w:val="000000"/>
          <w:sz w:val="19"/>
        </w:rPr>
        <w:t>Fungsi utama penguasaan footwork (olah langkah kaki) yang baik dalam olahraga raket adalah...</w:t>
      </w:r>
    </w:p>
    <w:p>
      <w:pPr>
        <w:spacing w:before="0" w:after="20"/>
        <w:ind w:left="576"/>
      </w:pPr>
      <w:r>
        <w:rPr>
          <w:rFonts w:ascii="Calibri" w:hAnsi="Calibri"/>
          <w:b w:val="0"/>
          <w:i w:val="0"/>
          <w:color w:val="000000"/>
          <w:sz w:val="18"/>
        </w:rPr>
        <w:t>A. Agar sepatu terlihat bersih di lapangan</w:t>
      </w:r>
    </w:p>
    <w:p>
      <w:pPr>
        <w:spacing w:before="0" w:after="20"/>
        <w:ind w:left="576"/>
      </w:pPr>
      <w:r>
        <w:rPr>
          <w:rFonts w:ascii="Calibri" w:hAnsi="Calibri"/>
          <w:b w:val="0"/>
          <w:i w:val="0"/>
          <w:color w:val="000000"/>
          <w:sz w:val="18"/>
        </w:rPr>
        <w:t>B. Memungkinkan pemain bergerak cepat ke segala penjuru lapangan dan kembali ke posisi tengah dalam keadaan seimbang</w:t>
      </w:r>
    </w:p>
    <w:p>
      <w:pPr>
        <w:spacing w:before="0" w:after="20"/>
        <w:ind w:left="576"/>
      </w:pPr>
      <w:r>
        <w:rPr>
          <w:rFonts w:ascii="Calibri" w:hAnsi="Calibri"/>
          <w:b w:val="0"/>
          <w:i w:val="0"/>
          <w:color w:val="000000"/>
          <w:sz w:val="18"/>
        </w:rPr>
        <w:t>C. Memperlambat jalannya permainan</w:t>
      </w:r>
    </w:p>
    <w:p>
      <w:pPr>
        <w:spacing w:before="0" w:after="20"/>
        <w:ind w:left="576"/>
      </w:pPr>
      <w:r>
        <w:rPr>
          <w:rFonts w:ascii="Calibri" w:hAnsi="Calibri"/>
          <w:b w:val="0"/>
          <w:i w:val="0"/>
          <w:color w:val="000000"/>
          <w:sz w:val="18"/>
        </w:rPr>
        <w:t>D. Menakut-nakuti lawan dengan suara hentakan sepatu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Footwork yang lincah dan teratur menghemat tenaga, memposisikan tubuh ideal untuk memukul, dan mempercepat pemulihan posisi tengah (*center court*).</w:t>
      </w:r>
    </w:p>
    <w:p>
      <w:r>
        <w:br w:type="page"/>
      </w:r>
    </w:p>
    <w:p>
      <w:pPr>
        <w:pStyle w:val="Title"/>
      </w:pPr>
      <w:r>
        <w:t>LEMBAR KERJA PESERTA DIDIK (LKPD)</w:t>
      </w:r>
    </w:p>
    <w:p>
      <w:pPr>
        <w:pStyle w:val="Subtitle"/>
      </w:pPr>
      <w:r>
        <w:t>Mata Pelajaran: Pendidikan Jasmani, Olahraga, dan Kesehatan (PJOK) • Bab 2: Variasi Pola Gerak Permainan Bola Kecil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Teknik Pegangan Raket Forehand dan Backhand pada Bulu Tangkis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pegangan raket forehand dan backhand pada bulu tangkis.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Variasi Servis Panjang, Servis Pendek, dan Pukulan Lob Bulu Tangkis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variasi servis panjang, servis pendek, dan pukulan lob bulu tangkis.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Gerak Dasar Footwork dan Sikap Siaga Menerima Serangan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dasar footwork dan sikap siaga menerima serangan.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Teknik Dasar Pegangan Bet (Shakehand/Penhold) dan Pukulan Push Tenis Meja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dasar pegangan bet (shakehand/penhold) dan pukulan push tenis meja.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Variasi Pola Gerak Permainan Bola Kecil membimbing peserta didik kelas lima menguasai teknik dasar olahraga raket, khususnya bulu tangkis (*badminton*) dan tenis meja (*pingpong*). Pembelajaran menyoroti penguasaan pegangan alat, kelincahan olah kaki (*footwork*), dan akurasi pengembalian kok/bola.</w:t>
      </w:r>
    </w:p>
    <w:p>
      <w:pPr>
        <w:spacing w:before="40" w:after="60" w:line="276" w:lineRule="auto"/>
      </w:pPr>
      <w:r>
        <w:rPr>
          <w:rFonts w:ascii="Calibri" w:hAnsi="Calibri"/>
          <w:b w:val="0"/>
          <w:i w:val="0"/>
          <w:color w:val="000000"/>
          <w:sz w:val="19"/>
        </w:rPr>
        <w:t>Peserta didik mempraktikkan cara memegang raket forehand dan backhand, teknik servis pendek dan servis lob tinggi pada bulu tangkis, serta pukulan drive dan push pada tenis meja. Pembelajaran menekankan koordinasi mata-tangan dan kemampuan mengantisipasi pantulan bola secara presisi.</w:t>
      </w:r>
    </w:p>
    <w:p>
      <w:pPr>
        <w:spacing w:before="40" w:after="60" w:line="276" w:lineRule="auto"/>
      </w:pPr>
      <w:r>
        <w:rPr>
          <w:rFonts w:ascii="Calibri" w:hAnsi="Calibri"/>
          <w:b w:val="0"/>
          <w:i w:val="0"/>
          <w:color w:val="000000"/>
          <w:sz w:val="19"/>
        </w:rPr>
        <w:t>Melalui latihan reli berpasangan dan pertandingan sistem gugur mini gembira, peserta didik mengasah refleks cepat, kesabaran menjaga konsentrasi reli panjang, serta sikap menghargai kemampuan lawan bertanding.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Forehand Grip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memegang raket seperti bersalaman, di mana ibu jari dan jari telunjuk membentuk huruf V pada gagang raket.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Backhand Grip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memegang raket dengan memutar raket sedikit ke dalam sehingga ruas ibu jari menekan bidang datar gagang raket.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Pukulan Lob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Pukulan bulu tangkis yang menerbangkan shuttlecock setinggi-tingginya ke arah garis belakang lapangan lawan.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Footwork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pengaturan langkah kaki yang lincah dan berirama untuk menjangkau setiap sudut lapangan secara efisien.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Shuttlecock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Bola bulu tangkis yang terbuat dari rangkaian bulu unggas yang ditancapkan pada kepala gabus berlapis kulit.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