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Kedaulatan Negara Kesatuan Republik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hakikat, sifat, dan teori-teori kedaulatan.</w:t>
      </w:r>
    </w:p>
    <w:p>
      <w:pPr>
        <w:pStyle w:val="ListNumber"/>
      </w:pPr>
      <w:r>
        <w:rPr>
          <w:rFonts w:ascii="Calibri" w:hAnsi="Calibri"/>
          <w:b w:val="0"/>
          <w:i w:val="0"/>
          <w:color w:val="000000"/>
          <w:sz w:val="19"/>
        </w:rPr>
        <w:t>Peserta didik mampu menganalisis bentuk dan prinsip kedaulatan negara Republik Indonesia.</w:t>
      </w:r>
    </w:p>
    <w:p>
      <w:pPr>
        <w:pStyle w:val="ListNumber"/>
      </w:pPr>
      <w:r>
        <w:rPr>
          <w:rFonts w:ascii="Calibri" w:hAnsi="Calibri"/>
          <w:b w:val="0"/>
          <w:i w:val="0"/>
          <w:color w:val="000000"/>
          <w:sz w:val="19"/>
        </w:rPr>
        <w:t>Peserta didik mampu mengevaluasi pelaksanaan demokrasi Pancasila dan peran lembaga-lembaga negara.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teori kedaulatan (Tuhan, Raja, Negara, Hukum, Rakyat), prinsip Demokrasi Pancasila, asas Pemilu Luber Jurdil, serta hubungan kelembagaan legislatif, eksekutif, dan yudikatif.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Teori-Teori Kedaulatan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sifat kedaulatan (permanen, asli, bulat, tidak terbatas) dan 5 teori kedaulatan dunia.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Bentuk Kedaulatan Negara Republik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Pasal 1 ayat (2) kedaulatan rakyat dan Pasal 1 ayat (3) kedaulatan hukum.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Prinsip Demokrasi Pancasila dan Pemilihan Umum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asas LUBER JURDIL, fungsi partai politik, dan peran KPU-Bawaslu sebagai penyelenggara.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Struktur dan Hubungan Antar-Lembaga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wewenang legislatif (DPR/DPD), eksekutif (Presiden), dan yudikatif (MA/MK/KY).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Sifat pokok kedaulatan yang bermakna bahwa kedaulatan itu tidak berasal dari kekuasaan lain yang lebih tinggi derajatnya disebut sifat...</w:t>
      </w:r>
    </w:p>
    <w:p>
      <w:pPr>
        <w:spacing w:before="0" w:after="20"/>
        <w:ind w:left="576"/>
      </w:pPr>
      <w:r>
        <w:rPr>
          <w:rFonts w:ascii="Calibri" w:hAnsi="Calibri"/>
          <w:b w:val="0"/>
          <w:i w:val="0"/>
          <w:color w:val="000000"/>
          <w:sz w:val="18"/>
        </w:rPr>
        <w:t>Permanen</w:t>
      </w:r>
    </w:p>
    <w:p>
      <w:pPr>
        <w:spacing w:before="0" w:after="20"/>
        <w:ind w:left="576"/>
      </w:pPr>
      <w:r>
        <w:rPr>
          <w:rFonts w:ascii="Calibri" w:hAnsi="Calibri"/>
          <w:b w:val="0"/>
          <w:i w:val="0"/>
          <w:color w:val="000000"/>
          <w:sz w:val="18"/>
        </w:rPr>
        <w:t>Asli</w:t>
      </w:r>
    </w:p>
    <w:p>
      <w:pPr>
        <w:spacing w:before="0" w:after="20"/>
        <w:ind w:left="576"/>
      </w:pPr>
      <w:r>
        <w:rPr>
          <w:rFonts w:ascii="Calibri" w:hAnsi="Calibri"/>
          <w:b w:val="0"/>
          <w:i w:val="0"/>
          <w:color w:val="000000"/>
          <w:sz w:val="18"/>
        </w:rPr>
        <w:t>Bulat / Tunggal</w:t>
      </w:r>
    </w:p>
    <w:p>
      <w:pPr>
        <w:spacing w:before="0" w:after="20"/>
        <w:ind w:left="576"/>
      </w:pPr>
      <w:r>
        <w:rPr>
          <w:rFonts w:ascii="Calibri" w:hAnsi="Calibri"/>
          <w:b w:val="0"/>
          <w:i w:val="0"/>
          <w:color w:val="000000"/>
          <w:sz w:val="18"/>
        </w:rPr>
        <w:t>Tidak terbatas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Sifat 'Asli' berarti kekuasaan tertinggi itu tidak diturunkan atau diberikan oleh otoritas kekuasaan lain yang lebih tinggi.</w:t>
      </w:r>
    </w:p>
    <w:p>
      <w:pPr>
        <w:spacing w:before="80" w:after="40"/>
        <w:ind w:left="216"/>
      </w:pPr>
      <w:r>
        <w:rPr>
          <w:rFonts w:ascii="Calibri" w:hAnsi="Calibri"/>
          <w:b/>
          <w:color w:val="000000"/>
          <w:sz w:val="19"/>
        </w:rPr>
        <w:t xml:space="preserve">2. </w:t>
      </w:r>
      <w:r>
        <w:rPr>
          <w:rFonts w:ascii="Calibri" w:hAnsi="Calibri"/>
          <w:b w:val="0"/>
          <w:i w:val="0"/>
          <w:color w:val="000000"/>
          <w:sz w:val="19"/>
        </w:rPr>
        <w:t>Pelaksanaan pemilihan umum di Indonesia yang berasas 'Rahasia' menjamin bahwa...</w:t>
      </w:r>
    </w:p>
    <w:p>
      <w:pPr>
        <w:spacing w:before="0" w:after="20"/>
        <w:ind w:left="576"/>
      </w:pPr>
      <w:r>
        <w:rPr>
          <w:rFonts w:ascii="Calibri" w:hAnsi="Calibri"/>
          <w:b w:val="0"/>
          <w:i w:val="0"/>
          <w:color w:val="000000"/>
          <w:sz w:val="18"/>
        </w:rPr>
        <w:t>Hasil penghitungan suara tidak boleh diumumkan ke publik</w:t>
      </w:r>
    </w:p>
    <w:p>
      <w:pPr>
        <w:spacing w:before="0" w:after="20"/>
        <w:ind w:left="576"/>
      </w:pPr>
      <w:r>
        <w:rPr>
          <w:rFonts w:ascii="Calibri" w:hAnsi="Calibri"/>
          <w:b w:val="0"/>
          <w:i w:val="0"/>
          <w:color w:val="000000"/>
          <w:sz w:val="18"/>
        </w:rPr>
        <w:t>Pilihan pemilih di dalam bilik suara dijamin kerahasiaannya dan tidak diketahui oleh pihak mana pun</w:t>
      </w:r>
    </w:p>
    <w:p>
      <w:pPr>
        <w:spacing w:before="0" w:after="20"/>
        <w:ind w:left="576"/>
      </w:pPr>
      <w:r>
        <w:rPr>
          <w:rFonts w:ascii="Calibri" w:hAnsi="Calibri"/>
          <w:b w:val="0"/>
          <w:i w:val="0"/>
          <w:color w:val="000000"/>
          <w:sz w:val="18"/>
        </w:rPr>
        <w:t>Penyelenggara pemilu bekerja secara sembunyi-sembunyi</w:t>
      </w:r>
    </w:p>
    <w:p>
      <w:pPr>
        <w:spacing w:before="0" w:after="20"/>
        <w:ind w:left="576"/>
      </w:pPr>
      <w:r>
        <w:rPr>
          <w:rFonts w:ascii="Calibri" w:hAnsi="Calibri"/>
          <w:b w:val="0"/>
          <w:i w:val="0"/>
          <w:color w:val="000000"/>
          <w:sz w:val="18"/>
        </w:rPr>
        <w:t>Hanya pejabat tertentu yang boleh memilih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Asas Rahasia menjamin bahwa pilihan politik yang dibuat oleh pemilih saat mencoblos tidak akan diketahui oleh orang lain melalui jalur apa pun.</w:t>
      </w:r>
    </w:p>
    <w:p>
      <w:pPr>
        <w:spacing w:before="80" w:after="40"/>
        <w:ind w:left="216"/>
      </w:pPr>
      <w:r>
        <w:rPr>
          <w:rFonts w:ascii="Calibri" w:hAnsi="Calibri"/>
          <w:b/>
          <w:color w:val="000000"/>
          <w:sz w:val="19"/>
        </w:rPr>
        <w:t xml:space="preserve">3. </w:t>
      </w:r>
      <w:r>
        <w:rPr>
          <w:rFonts w:ascii="Calibri" w:hAnsi="Calibri"/>
          <w:b w:val="0"/>
          <w:i w:val="0"/>
          <w:color w:val="000000"/>
          <w:sz w:val="19"/>
        </w:rPr>
        <w:t>Lembaga yudikatif di Indonesia yang berwenang mengadili perkara pada tingkat kasasi dan menguji peraturan perundang-undangan di bawah undang-undang terhadap undang-undang adalah...</w:t>
      </w:r>
    </w:p>
    <w:p>
      <w:pPr>
        <w:spacing w:before="0" w:after="20"/>
        <w:ind w:left="576"/>
      </w:pPr>
      <w:r>
        <w:rPr>
          <w:rFonts w:ascii="Calibri" w:hAnsi="Calibri"/>
          <w:b w:val="0"/>
          <w:i w:val="0"/>
          <w:color w:val="000000"/>
          <w:sz w:val="18"/>
        </w:rPr>
        <w:t>Mahkamah Konstitusi</w:t>
      </w:r>
    </w:p>
    <w:p>
      <w:pPr>
        <w:spacing w:before="0" w:after="20"/>
        <w:ind w:left="576"/>
      </w:pPr>
      <w:r>
        <w:rPr>
          <w:rFonts w:ascii="Calibri" w:hAnsi="Calibri"/>
          <w:b w:val="0"/>
          <w:i w:val="0"/>
          <w:color w:val="000000"/>
          <w:sz w:val="18"/>
        </w:rPr>
        <w:t>Mahkamah Agung</w:t>
      </w:r>
    </w:p>
    <w:p>
      <w:pPr>
        <w:spacing w:before="0" w:after="20"/>
        <w:ind w:left="576"/>
      </w:pPr>
      <w:r>
        <w:rPr>
          <w:rFonts w:ascii="Calibri" w:hAnsi="Calibri"/>
          <w:b w:val="0"/>
          <w:i w:val="0"/>
          <w:color w:val="000000"/>
          <w:sz w:val="18"/>
        </w:rPr>
        <w:t>Komisi Yudisial</w:t>
      </w:r>
    </w:p>
    <w:p>
      <w:pPr>
        <w:spacing w:before="0" w:after="20"/>
        <w:ind w:left="576"/>
      </w:pPr>
      <w:r>
        <w:rPr>
          <w:rFonts w:ascii="Calibri" w:hAnsi="Calibri"/>
          <w:b w:val="0"/>
          <w:i w:val="0"/>
          <w:color w:val="000000"/>
          <w:sz w:val="18"/>
        </w:rPr>
        <w:t>Kejaksaan Agung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Pasal 24A UUD 1945, Mahkamah Agung berwenang mengadili pada tingkat kasasi dan menguji peraturan di bawah UU terhadap UU.</w:t>
      </w:r>
    </w:p>
    <w:p>
      <w:pPr>
        <w:spacing w:before="80" w:after="40"/>
        <w:ind w:left="216"/>
      </w:pPr>
      <w:r>
        <w:rPr>
          <w:rFonts w:ascii="Calibri" w:hAnsi="Calibri"/>
          <w:b/>
          <w:color w:val="000000"/>
          <w:sz w:val="19"/>
        </w:rPr>
        <w:t xml:space="preserve">4. </w:t>
      </w:r>
      <w:r>
        <w:rPr>
          <w:rFonts w:ascii="Calibri" w:hAnsi="Calibri"/>
          <w:b w:val="0"/>
          <w:i w:val="0"/>
          <w:color w:val="000000"/>
          <w:sz w:val="19"/>
        </w:rPr>
        <w:t>Contoh perwujudan kedaulatan rakyat secara langsung di lingkungan kehidupan sekolah adalah...</w:t>
      </w:r>
    </w:p>
    <w:p>
      <w:pPr>
        <w:spacing w:before="0" w:after="20"/>
        <w:ind w:left="576"/>
      </w:pPr>
      <w:r>
        <w:rPr>
          <w:rFonts w:ascii="Calibri" w:hAnsi="Calibri"/>
          <w:b w:val="0"/>
          <w:i w:val="0"/>
          <w:color w:val="000000"/>
          <w:sz w:val="18"/>
        </w:rPr>
        <w:t>Penunjukan ketua OSIS oleh kepala sekolah tanpa musyawarah</w:t>
      </w:r>
    </w:p>
    <w:p>
      <w:pPr>
        <w:spacing w:before="0" w:after="20"/>
        <w:ind w:left="576"/>
      </w:pPr>
      <w:r>
        <w:rPr>
          <w:rFonts w:ascii="Calibri" w:hAnsi="Calibri"/>
          <w:b w:val="0"/>
          <w:i w:val="0"/>
          <w:color w:val="000000"/>
          <w:sz w:val="18"/>
        </w:rPr>
        <w:t>Pemilihan ketua OSIS secara demokratis melalui pemungutan suara langsung oleh seluruh siswa</w:t>
      </w:r>
    </w:p>
    <w:p>
      <w:pPr>
        <w:spacing w:before="0" w:after="20"/>
        <w:ind w:left="576"/>
      </w:pPr>
      <w:r>
        <w:rPr>
          <w:rFonts w:ascii="Calibri" w:hAnsi="Calibri"/>
          <w:b w:val="0"/>
          <w:i w:val="0"/>
          <w:color w:val="000000"/>
          <w:sz w:val="18"/>
        </w:rPr>
        <w:t>Membatalkan seluruh kegiatan ekstrakurikuler</w:t>
      </w:r>
    </w:p>
    <w:p>
      <w:pPr>
        <w:spacing w:before="0" w:after="20"/>
        <w:ind w:left="576"/>
      </w:pPr>
      <w:r>
        <w:rPr>
          <w:rFonts w:ascii="Calibri" w:hAnsi="Calibri"/>
          <w:b w:val="0"/>
          <w:i w:val="0"/>
          <w:color w:val="000000"/>
          <w:sz w:val="18"/>
        </w:rPr>
        <w:t>Memaksa teman memilih calon tertentu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Pemilihan Ketua OSIS secara langsung merupakan miniatur implementasi demokrasi dan kedaulatan peserta didik di sekolah.</w:t>
      </w:r>
    </w:p>
    <w:p>
      <w:pPr>
        <w:spacing w:before="80" w:after="40"/>
        <w:ind w:left="216"/>
      </w:pPr>
      <w:r>
        <w:rPr>
          <w:rFonts w:ascii="Calibri" w:hAnsi="Calibri"/>
          <w:b/>
          <w:color w:val="000000"/>
          <w:sz w:val="19"/>
        </w:rPr>
        <w:t xml:space="preserve">5. </w:t>
      </w:r>
      <w:r>
        <w:rPr>
          <w:rFonts w:ascii="Calibri" w:hAnsi="Calibri"/>
          <w:b w:val="0"/>
          <w:i w:val="0"/>
          <w:color w:val="000000"/>
          <w:sz w:val="19"/>
        </w:rPr>
        <w:t>Fungsi lembaga Dewan Perwakilan Rakyat (DPR) yang berkaitan dengan kewenangan membahas dan menyetujui Anggaran Pendapatan dan Belanja Negara (APBN) bersama Presiden adalah fungsi...</w:t>
      </w:r>
    </w:p>
    <w:p>
      <w:pPr>
        <w:spacing w:before="0" w:after="20"/>
        <w:ind w:left="576"/>
      </w:pPr>
      <w:r>
        <w:rPr>
          <w:rFonts w:ascii="Calibri" w:hAnsi="Calibri"/>
          <w:b w:val="0"/>
          <w:i w:val="0"/>
          <w:color w:val="000000"/>
          <w:sz w:val="18"/>
        </w:rPr>
        <w:t>Legislasi</w:t>
      </w:r>
    </w:p>
    <w:p>
      <w:pPr>
        <w:spacing w:before="0" w:after="20"/>
        <w:ind w:left="576"/>
      </w:pPr>
      <w:r>
        <w:rPr>
          <w:rFonts w:ascii="Calibri" w:hAnsi="Calibri"/>
          <w:b w:val="0"/>
          <w:i w:val="0"/>
          <w:color w:val="000000"/>
          <w:sz w:val="18"/>
        </w:rPr>
        <w:t>Anggaran (Budgeting)</w:t>
      </w:r>
    </w:p>
    <w:p>
      <w:pPr>
        <w:spacing w:before="0" w:after="20"/>
        <w:ind w:left="576"/>
      </w:pPr>
      <w:r>
        <w:rPr>
          <w:rFonts w:ascii="Calibri" w:hAnsi="Calibri"/>
          <w:b w:val="0"/>
          <w:i w:val="0"/>
          <w:color w:val="000000"/>
          <w:sz w:val="18"/>
        </w:rPr>
        <w:t>Pengawasan (Supervisi)</w:t>
      </w:r>
    </w:p>
    <w:p>
      <w:pPr>
        <w:spacing w:before="0" w:after="20"/>
        <w:ind w:left="576"/>
      </w:pPr>
      <w:r>
        <w:rPr>
          <w:rFonts w:ascii="Calibri" w:hAnsi="Calibri"/>
          <w:b w:val="0"/>
          <w:i w:val="0"/>
          <w:color w:val="000000"/>
          <w:sz w:val="18"/>
        </w:rPr>
        <w:t>Yudisial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Tiga fungsi DPR: Legislasi (membentuk UU), Anggaran/Budgeting (menetapkan APBN bersama Presiden), dan Pengawasan (mengawasi pelaksanaan UU/APBN).</w:t>
      </w:r>
    </w:p>
    <w:p>
      <w:r>
        <w:br w:type="page"/>
      </w:r>
    </w:p>
    <w:p>
      <w:pPr>
        <w:pStyle w:val="Title"/>
      </w:pPr>
      <w:r>
        <w:t>LEMBAR KERJA PESERTA DIDIK (LKPD)</w:t>
      </w:r>
    </w:p>
    <w:p>
      <w:pPr>
        <w:pStyle w:val="Subtitle"/>
      </w:pPr>
      <w:r>
        <w:t>Mata Pelajaran: Pendidikan Pancasila • Bab 3: Kedaulatan Negara Kesatuan Republik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Teori-Teori Kedaulatan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sifat kedaulatan (permanen, asli, bulat, tidak terbatas) dan 5 teori kedaulatan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Bentuk Kedaulatan Negara Republik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Pasal 1 ayat (2) kedaulatan rakyat dan Pasal 1 ayat (3) kedaulatan hukum.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Prinsip Demokrasi Pancasila dan Pemilihan Umum</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asas LUBER JURDIL, fungsi partai politik, dan peran KPU-Bawaslu sebagai penyelenggara.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Struktur dan Hubungan Antar-Lembaga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wewenang legislatif (DPR/DPD), eksekutif (Presiden), dan yudikatif (MA/MK/KY).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Kedaulatan Negara Kesatuan Republik Indonesia mengkaji hakikat kekuasaan tertinggi dalam suatu negara dan bagaimana kekuasaan tersebut dijalankan secara konstitusional di Indonesia.</w:t>
      </w:r>
    </w:p>
    <w:p>
      <w:pPr>
        <w:spacing w:before="40" w:after="60" w:line="276" w:lineRule="auto"/>
      </w:pPr>
      <w:r>
        <w:rPr>
          <w:rFonts w:ascii="Calibri" w:hAnsi="Calibri"/>
          <w:b w:val="0"/>
          <w:i w:val="0"/>
          <w:color w:val="000000"/>
          <w:sz w:val="19"/>
        </w:rPr>
        <w:t>Peserta didik mempelajari komparasi teori-teori kedaulatan klasik dan modern (Kedaulatan Tuhan oleh Agustinus, Kedaulatan Raja oleh Machiavelli, Kedaulatan Negara oleh Jean Bodin, Kedaulatan Hukum oleh Krabbe, dan Kedaulatan Rakyat oleh J.J. Rousseau dan John Locke).</w:t>
      </w:r>
    </w:p>
    <w:p>
      <w:pPr>
        <w:spacing w:before="40" w:after="60" w:line="276" w:lineRule="auto"/>
      </w:pPr>
      <w:r>
        <w:rPr>
          <w:rFonts w:ascii="Calibri" w:hAnsi="Calibri"/>
          <w:b w:val="0"/>
          <w:i w:val="0"/>
          <w:color w:val="000000"/>
          <w:sz w:val="19"/>
        </w:rPr>
        <w:t>Materi difokuskan pada implementasi kedaulatan rakyat di Indonesia yang berlandaskan Demokrasi Pancasila, pelaksanaan Pemilihan Umum langsung yang berasas LUBER JURDIL (Langsung, Umum, Bebas, Rahasia, Jujur, dan Adil), serta struktur kewenangan trias politika pasca-amendemen UUD 1945 (MPR, DPR, DPD, Presiden, MA, MK, KY, BPK).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Kedaulatan Rakyat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Teori yang menyatakan bahwa kekuasaan tertinggi dalam suatu negara berada di tangan rakyat dan pemerintah memperoleh mandat dari rakyat.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Demokrasi 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demokrasi yang bersumber pada kepribadian dan falsafah hidup bangsa Indonesia yang dijiwai oleh nilai-nilai luhur kelima sila Pancasila.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LUBER JURDIL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Asas pemilihan umum di Indonesia: Langsung, Umum, Bebas, Rahasia, Jujur, dan Adil.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Trias Politika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pembagian kekuasaan negara menjadi tiga cabang terpisah: legislatif (pembuat UU), eksekutif (pelaksana UU), dan yudikatif (peradilan pengawas UU).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Komisi Yudisial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Lembaga negara mandiri yang berwenang mengusulkan pengangkatan hakim agung dan menjaga kehormatan serta perilaku hakim.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