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MODUL AJAR KURIKULUM MERDEKA</w:t>
      </w:r>
    </w:p>
    <w:p>
      <w:pPr>
        <w:pStyle w:val="Subtitle"/>
      </w:pPr>
      <w:r>
        <w:t>PENDIDIKAN PANCASILA — FASE C (KELAS 5)</w:t>
      </w:r>
    </w:p>
    <w:p>
      <w:pPr>
        <w:pStyle w:val="Heading1"/>
      </w:pPr>
      <w:r>
        <w:t>I. INFORMASI UMUM</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3168"/>
            <w:tcMar>
              <w:top w:w="50" w:type="dxa"/>
              <w:bottom w:w="50" w:type="dxa"/>
              <w:left w:w="90" w:type="dxa"/>
              <w:right w:w="90" w:type="dxa"/>
            </w:tcMar>
          </w:tcPr>
          <w:p>
            <w:pPr>
              <w:spacing w:before="0" w:after="0"/>
            </w:pPr>
            <w:r>
              <w:rPr>
                <w:rFonts w:ascii="Calibri" w:hAnsi="Calibri"/>
                <w:b/>
                <w:color w:val="000000"/>
                <w:sz w:val="19"/>
              </w:rPr>
              <w:t>Nama Penyusun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Satuan Pendidikan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Tahun Pelajaran</w:t>
            </w:r>
          </w:p>
        </w:tc>
        <w:tc>
          <w:tcPr>
            <w:tcW w:type="dxa" w:w="6192"/>
            <w:tcMar>
              <w:top w:w="50" w:type="dxa"/>
              <w:bottom w:w="50" w:type="dxa"/>
              <w:left w:w="90" w:type="dxa"/>
              <w:right w:w="90" w:type="dxa"/>
            </w:tcMar>
          </w:tcPr>
          <w:p>
            <w:pPr>
              <w:spacing w:before="0" w:after="0"/>
            </w:pPr>
            <w:r>
              <w:rPr>
                <w:rFonts w:ascii="Calibri" w:hAnsi="Calibri"/>
                <w:color w:val="000000"/>
                <w:sz w:val="19"/>
              </w:rPr>
              <w:t>: 2026 / 2027</w:t>
            </w:r>
          </w:p>
        </w:tc>
      </w:tr>
      <w:tr>
        <w:tc>
          <w:tcPr>
            <w:tcW w:type="dxa" w:w="3168"/>
            <w:tcMar>
              <w:top w:w="50" w:type="dxa"/>
              <w:bottom w:w="50" w:type="dxa"/>
              <w:left w:w="90" w:type="dxa"/>
              <w:right w:w="90" w:type="dxa"/>
            </w:tcMar>
          </w:tcPr>
          <w:p>
            <w:pPr>
              <w:spacing w:before="0" w:after="0"/>
            </w:pPr>
            <w:r>
              <w:rPr>
                <w:rFonts w:ascii="Calibri" w:hAnsi="Calibri"/>
                <w:b/>
                <w:color w:val="000000"/>
                <w:sz w:val="19"/>
              </w:rPr>
              <w:t>Jenjang Sekolah / Fase</w:t>
            </w:r>
          </w:p>
        </w:tc>
        <w:tc>
          <w:tcPr>
            <w:tcW w:type="dxa" w:w="6192"/>
            <w:tcMar>
              <w:top w:w="50" w:type="dxa"/>
              <w:bottom w:w="50" w:type="dxa"/>
              <w:left w:w="90" w:type="dxa"/>
              <w:right w:w="90" w:type="dxa"/>
            </w:tcMar>
          </w:tcPr>
          <w:p>
            <w:pPr>
              <w:spacing w:before="0" w:after="0"/>
            </w:pPr>
            <w:r>
              <w:rPr>
                <w:rFonts w:ascii="Calibri" w:hAnsi="Calibri"/>
                <w:color w:val="000000"/>
                <w:sz w:val="19"/>
              </w:rPr>
              <w:t>: Sekolah Dasar (SD) / Fase C (Kelas 5)</w:t>
            </w:r>
          </w:p>
        </w:tc>
      </w:tr>
      <w:tr>
        <w:tc>
          <w:tcPr>
            <w:tcW w:type="dxa" w:w="3168"/>
            <w:tcMar>
              <w:top w:w="50" w:type="dxa"/>
              <w:bottom w:w="50" w:type="dxa"/>
              <w:left w:w="90" w:type="dxa"/>
              <w:right w:w="90" w:type="dxa"/>
            </w:tcMar>
          </w:tcPr>
          <w:p>
            <w:pPr>
              <w:spacing w:before="0" w:after="0"/>
            </w:pPr>
            <w:r>
              <w:rPr>
                <w:rFonts w:ascii="Calibri" w:hAnsi="Calibri"/>
                <w:b/>
                <w:color w:val="000000"/>
                <w:sz w:val="19"/>
              </w:rPr>
              <w:t>Mata Pelajaran</w:t>
            </w:r>
          </w:p>
        </w:tc>
        <w:tc>
          <w:tcPr>
            <w:tcW w:type="dxa" w:w="6192"/>
            <w:tcMar>
              <w:top w:w="50" w:type="dxa"/>
              <w:bottom w:w="50" w:type="dxa"/>
              <w:left w:w="90" w:type="dxa"/>
              <w:right w:w="90" w:type="dxa"/>
            </w:tcMar>
          </w:tcPr>
          <w:p>
            <w:pPr>
              <w:spacing w:before="0" w:after="0"/>
            </w:pPr>
            <w:r>
              <w:rPr>
                <w:rFonts w:ascii="Calibri" w:hAnsi="Calibri"/>
                <w:color w:val="000000"/>
                <w:sz w:val="19"/>
              </w:rPr>
              <w:t>: Pendidikan Pancasila</w:t>
            </w:r>
          </w:p>
        </w:tc>
      </w:tr>
      <w:tr>
        <w:tc>
          <w:tcPr>
            <w:tcW w:type="dxa" w:w="3168"/>
            <w:tcMar>
              <w:top w:w="50" w:type="dxa"/>
              <w:bottom w:w="50" w:type="dxa"/>
              <w:left w:w="90" w:type="dxa"/>
              <w:right w:w="90" w:type="dxa"/>
            </w:tcMar>
          </w:tcPr>
          <w:p>
            <w:pPr>
              <w:spacing w:before="0" w:after="0"/>
            </w:pPr>
            <w:r>
              <w:rPr>
                <w:rFonts w:ascii="Calibri" w:hAnsi="Calibri"/>
                <w:b/>
                <w:color w:val="000000"/>
                <w:sz w:val="19"/>
              </w:rPr>
              <w:t>Alokasi Waktu</w:t>
            </w:r>
          </w:p>
        </w:tc>
        <w:tc>
          <w:tcPr>
            <w:tcW w:type="dxa" w:w="6192"/>
            <w:tcMar>
              <w:top w:w="50" w:type="dxa"/>
              <w:bottom w:w="50" w:type="dxa"/>
              <w:left w:w="90" w:type="dxa"/>
              <w:right w:w="90" w:type="dxa"/>
            </w:tcMar>
          </w:tcPr>
          <w:p>
            <w:pPr>
              <w:spacing w:before="0" w:after="0"/>
            </w:pPr>
            <w:r>
              <w:rPr>
                <w:rFonts w:ascii="Calibri" w:hAnsi="Calibri"/>
                <w:color w:val="000000"/>
                <w:sz w:val="19"/>
              </w:rPr>
              <w:t>: 16 JP (4 Pertemuan x 4 JP)</w:t>
            </w:r>
          </w:p>
        </w:tc>
      </w:tr>
      <w:tr>
        <w:tc>
          <w:tcPr>
            <w:tcW w:type="dxa" w:w="3168"/>
            <w:tcMar>
              <w:top w:w="50" w:type="dxa"/>
              <w:bottom w:w="50" w:type="dxa"/>
              <w:left w:w="90" w:type="dxa"/>
              <w:right w:w="90" w:type="dxa"/>
            </w:tcMar>
          </w:tcPr>
          <w:p>
            <w:pPr>
              <w:spacing w:before="0" w:after="0"/>
            </w:pPr>
            <w:r>
              <w:rPr>
                <w:rFonts w:ascii="Calibri" w:hAnsi="Calibri"/>
                <w:b/>
                <w:color w:val="000000"/>
                <w:sz w:val="19"/>
              </w:rPr>
              <w:t>Bab / Pokok Bahasan</w:t>
            </w:r>
          </w:p>
        </w:tc>
        <w:tc>
          <w:tcPr>
            <w:tcW w:type="dxa" w:w="6192"/>
            <w:tcMar>
              <w:top w:w="50" w:type="dxa"/>
              <w:bottom w:w="50" w:type="dxa"/>
              <w:left w:w="90" w:type="dxa"/>
              <w:right w:w="90" w:type="dxa"/>
            </w:tcMar>
          </w:tcPr>
          <w:p>
            <w:pPr>
              <w:spacing w:before="0" w:after="0"/>
            </w:pPr>
            <w:r>
              <w:rPr>
                <w:rFonts w:ascii="Calibri" w:hAnsi="Calibri"/>
                <w:color w:val="000000"/>
                <w:sz w:val="19"/>
              </w:rPr>
              <w:t>: Bab 4: Aku dan Lingkungan Tempat Tinggalku</w:t>
            </w:r>
          </w:p>
        </w:tc>
      </w:tr>
      <w:tr>
        <w:tc>
          <w:tcPr>
            <w:tcW w:type="dxa" w:w="3168"/>
            <w:tcMar>
              <w:top w:w="50" w:type="dxa"/>
              <w:bottom w:w="50" w:type="dxa"/>
              <w:left w:w="90" w:type="dxa"/>
              <w:right w:w="90" w:type="dxa"/>
            </w:tcMar>
          </w:tcPr>
          <w:p>
            <w:pPr>
              <w:spacing w:before="0" w:after="0"/>
            </w:pPr>
            <w:r>
              <w:rPr>
                <w:rFonts w:ascii="Calibri" w:hAnsi="Calibri"/>
                <w:b/>
                <w:color w:val="000000"/>
                <w:sz w:val="19"/>
              </w:rPr>
              <w:t>Semester</w:t>
            </w:r>
          </w:p>
        </w:tc>
        <w:tc>
          <w:tcPr>
            <w:tcW w:type="dxa" w:w="6192"/>
            <w:tcMar>
              <w:top w:w="50" w:type="dxa"/>
              <w:bottom w:w="50" w:type="dxa"/>
              <w:left w:w="90" w:type="dxa"/>
              <w:right w:w="90" w:type="dxa"/>
            </w:tcMar>
          </w:tcPr>
          <w:p>
            <w:pPr>
              <w:spacing w:before="0" w:after="0"/>
            </w:pPr>
            <w:r>
              <w:rPr>
                <w:rFonts w:ascii="Calibri" w:hAnsi="Calibri"/>
                <w:color w:val="000000"/>
                <w:sz w:val="19"/>
              </w:rPr>
              <w:t>: 2 (Genap)</w:t>
            </w:r>
          </w:p>
        </w:tc>
      </w:tr>
      <w:tr>
        <w:tc>
          <w:tcPr>
            <w:tcW w:type="dxa" w:w="3168"/>
            <w:tcMar>
              <w:top w:w="50" w:type="dxa"/>
              <w:bottom w:w="50" w:type="dxa"/>
              <w:left w:w="90" w:type="dxa"/>
              <w:right w:w="90" w:type="dxa"/>
            </w:tcMar>
          </w:tcPr>
          <w:p>
            <w:pPr>
              <w:spacing w:before="0" w:after="0"/>
            </w:pPr>
            <w:r>
              <w:rPr>
                <w:rFonts w:ascii="Calibri" w:hAnsi="Calibri"/>
                <w:b/>
                <w:color w:val="000000"/>
                <w:sz w:val="19"/>
              </w:rPr>
              <w:t>Target Peserta Didik</w:t>
            </w:r>
          </w:p>
        </w:tc>
        <w:tc>
          <w:tcPr>
            <w:tcW w:type="dxa" w:w="6192"/>
            <w:tcMar>
              <w:top w:w="50" w:type="dxa"/>
              <w:bottom w:w="50" w:type="dxa"/>
              <w:left w:w="90" w:type="dxa"/>
              <w:right w:w="90" w:type="dxa"/>
            </w:tcMar>
          </w:tcPr>
          <w:p>
            <w:pPr>
              <w:spacing w:before="0" w:after="0"/>
            </w:pPr>
            <w:r>
              <w:rPr>
                <w:rFonts w:ascii="Calibri" w:hAnsi="Calibri"/>
                <w:color w:val="000000"/>
                <w:sz w:val="19"/>
              </w:rPr>
              <w:t>: Peserta Didik Reguler / Tipikal (Inklusif &amp; Heterogen)</w:t>
            </w:r>
          </w:p>
        </w:tc>
      </w:tr>
      <w:tr>
        <w:tc>
          <w:tcPr>
            <w:tcW w:type="dxa" w:w="3168"/>
            <w:tcMar>
              <w:top w:w="50" w:type="dxa"/>
              <w:bottom w:w="50" w:type="dxa"/>
              <w:left w:w="90" w:type="dxa"/>
              <w:right w:w="90" w:type="dxa"/>
            </w:tcMar>
          </w:tcPr>
          <w:p>
            <w:pPr>
              <w:spacing w:before="0" w:after="0"/>
            </w:pPr>
            <w:r>
              <w:rPr>
                <w:rFonts w:ascii="Calibri" w:hAnsi="Calibri"/>
                <w:b/>
                <w:color w:val="000000"/>
                <w:sz w:val="19"/>
              </w:rPr>
              <w:t>Model Pembelajaran</w:t>
            </w:r>
          </w:p>
        </w:tc>
        <w:tc>
          <w:tcPr>
            <w:tcW w:type="dxa" w:w="6192"/>
            <w:tcMar>
              <w:top w:w="50" w:type="dxa"/>
              <w:bottom w:w="50" w:type="dxa"/>
              <w:left w:w="90" w:type="dxa"/>
              <w:right w:w="90" w:type="dxa"/>
            </w:tcMar>
          </w:tcPr>
          <w:p>
            <w:pPr>
              <w:spacing w:before="0" w:after="0"/>
            </w:pPr>
            <w:r>
              <w:rPr>
                <w:rFonts w:ascii="Calibri" w:hAnsi="Calibri"/>
                <w:color w:val="000000"/>
                <w:sz w:val="19"/>
              </w:rPr>
              <w:t>: Pembelajaran Berbasis Masalah (PBL) &amp; Analisis Studi Kasus Kontekstual</w:t>
            </w:r>
          </w:p>
        </w:tc>
      </w:tr>
      <w:tr>
        <w:tc>
          <w:tcPr>
            <w:tcW w:type="dxa" w:w="3168"/>
            <w:tcMar>
              <w:top w:w="50" w:type="dxa"/>
              <w:bottom w:w="50" w:type="dxa"/>
              <w:left w:w="90" w:type="dxa"/>
              <w:right w:w="90" w:type="dxa"/>
            </w:tcMar>
          </w:tcPr>
          <w:p>
            <w:pPr>
              <w:spacing w:before="0" w:after="0"/>
            </w:pPr>
            <w:r>
              <w:rPr>
                <w:rFonts w:ascii="Calibri" w:hAnsi="Calibri"/>
                <w:b/>
                <w:color w:val="000000"/>
                <w:sz w:val="19"/>
              </w:rPr>
              <w:t>Profil Pelajar Pancasila</w:t>
            </w:r>
          </w:p>
        </w:tc>
        <w:tc>
          <w:tcPr>
            <w:tcW w:type="dxa" w:w="6192"/>
            <w:tcMar>
              <w:top w:w="50" w:type="dxa"/>
              <w:bottom w:w="50" w:type="dxa"/>
              <w:left w:w="90" w:type="dxa"/>
              <w:right w:w="90" w:type="dxa"/>
            </w:tcMar>
          </w:tcPr>
          <w:p>
            <w:pPr>
              <w:spacing w:before="0" w:after="0"/>
            </w:pPr>
            <w:r>
              <w:rPr>
                <w:rFonts w:ascii="Calibri" w:hAnsi="Calibri"/>
                <w:color w:val="000000"/>
                <w:sz w:val="19"/>
              </w:rPr>
              <w:t>: Mandiri, Bernalar Kritis, Gotong Royong, dan Kreatif</w:t>
            </w:r>
          </w:p>
        </w:tc>
      </w:tr>
      <w:tr>
        <w:tc>
          <w:tcPr>
            <w:tcW w:type="dxa" w:w="3168"/>
            <w:tcMar>
              <w:top w:w="50" w:type="dxa"/>
              <w:bottom w:w="50" w:type="dxa"/>
              <w:left w:w="90" w:type="dxa"/>
              <w:right w:w="90" w:type="dxa"/>
            </w:tcMar>
          </w:tcPr>
          <w:p>
            <w:pPr>
              <w:spacing w:before="0" w:after="0"/>
            </w:pPr>
            <w:r>
              <w:rPr>
                <w:rFonts w:ascii="Calibri" w:hAnsi="Calibri"/>
                <w:b/>
                <w:color w:val="000000"/>
                <w:sz w:val="19"/>
              </w:rPr>
              <w:t>Sarana &amp; Prasarana</w:t>
            </w:r>
          </w:p>
        </w:tc>
        <w:tc>
          <w:tcPr>
            <w:tcW w:type="dxa" w:w="6192"/>
            <w:tcMar>
              <w:top w:w="50" w:type="dxa"/>
              <w:bottom w:w="50" w:type="dxa"/>
              <w:left w:w="90" w:type="dxa"/>
              <w:right w:w="90" w:type="dxa"/>
            </w:tcMar>
          </w:tcPr>
          <w:p>
            <w:pPr>
              <w:spacing w:before="0" w:after="0"/>
            </w:pPr>
            <w:r>
              <w:rPr>
                <w:rFonts w:ascii="Calibri" w:hAnsi="Calibri"/>
                <w:color w:val="000000"/>
                <w:sz w:val="19"/>
              </w:rPr>
              <w:t>: Teks autentik, artikel studi kasus, atlas/kamus referensi, proyektor LCD, ruang kelas, LKPD</w:t>
            </w:r>
          </w:p>
        </w:tc>
      </w:tr>
    </w:tbl>
    <w:p>
      <w:pPr>
        <w:spacing w:after="80"/>
      </w:pPr>
    </w:p>
    <w:p>
      <w:pPr>
        <w:pStyle w:val="Heading1"/>
      </w:pPr>
      <w:r>
        <w:t>II. KOMPONEN INTI</w:t>
      </w:r>
    </w:p>
    <w:p>
      <w:pPr>
        <w:pStyle w:val="Heading2"/>
      </w:pPr>
      <w:r>
        <w:t>A. Capaian dan Tujuan Pembelajaran (TP)</w:t>
      </w:r>
    </w:p>
    <w:p>
      <w:pPr>
        <w:pStyle w:val="ListNumber"/>
      </w:pPr>
      <w:r>
        <w:rPr>
          <w:rFonts w:ascii="Calibri" w:hAnsi="Calibri"/>
          <w:b w:val="0"/>
          <w:i w:val="0"/>
          <w:color w:val="000000"/>
          <w:sz w:val="19"/>
        </w:rPr>
        <w:t>Mendeskripsikan susunan dan tugas perangkat pemerintahan desa/kelurahan dan kecamatan.</w:t>
      </w:r>
    </w:p>
    <w:p>
      <w:pPr>
        <w:pStyle w:val="ListNumber"/>
      </w:pPr>
      <w:r>
        <w:rPr>
          <w:rFonts w:ascii="Calibri" w:hAnsi="Calibri"/>
          <w:b w:val="0"/>
          <w:i w:val="0"/>
          <w:color w:val="000000"/>
          <w:sz w:val="19"/>
        </w:rPr>
        <w:t>Menunjukkan batas wilayah tempat tinggal dalam peta wilayah kabupaten/kota setempat.</w:t>
      </w:r>
    </w:p>
    <w:p>
      <w:pPr>
        <w:pStyle w:val="ListNumber"/>
      </w:pPr>
      <w:r>
        <w:rPr>
          <w:rFonts w:ascii="Calibri" w:hAnsi="Calibri"/>
          <w:b w:val="0"/>
          <w:i w:val="0"/>
          <w:color w:val="000000"/>
          <w:sz w:val="19"/>
        </w:rPr>
        <w:t>Berpartisipasi aktif dalam kegiatan menjaga ketertiban, keamanan siskamling, dan kebersihan lingkungan tempat tinggal.</w:t>
      </w:r>
    </w:p>
    <w:p>
      <w:pPr>
        <w:pStyle w:val="Heading2"/>
      </w:pPr>
      <w:r>
        <w:t>B. Pemahaman Bermakna dan Pertanyaan Pemantik</w:t>
      </w:r>
    </w:p>
    <w:p>
      <w:pPr>
        <w:spacing w:before="40" w:after="40"/>
        <w:ind w:left="288"/>
      </w:pPr>
      <w:r>
        <w:rPr>
          <w:rFonts w:ascii="Calibri" w:hAnsi="Calibri"/>
          <w:b/>
          <w:sz w:val="19"/>
        </w:rPr>
        <w:t xml:space="preserve">1. Pemahaman Bermakna: </w:t>
      </w:r>
      <w:r>
        <w:rPr>
          <w:rFonts w:ascii="Calibri" w:hAnsi="Calibri"/>
          <w:b w:val="0"/>
          <w:i w:val="0"/>
          <w:color w:val="000000"/>
          <w:sz w:val="19"/>
        </w:rPr>
        <w:t>Mengenal batas-batas dan fungsi wilayah administratif desa/kelurahan, kecamatan, dan kabupaten/kota, serta peran serta warga dalam menjaga keamanan, ketertiban, dan kebersihan lingkungan.</w:t>
      </w:r>
    </w:p>
    <w:p>
      <w:pPr>
        <w:spacing w:before="40" w:after="40"/>
        <w:ind w:left="288"/>
      </w:pPr>
      <w:r>
        <w:rPr>
          <w:rFonts w:ascii="Calibri" w:hAnsi="Calibri"/>
          <w:b/>
          <w:sz w:val="19"/>
        </w:rPr>
        <w:t>2. Pertanyaan Pemantik:</w:t>
      </w:r>
    </w:p>
    <w:p>
      <w:pPr>
        <w:pStyle w:val="ListBullet"/>
        <w:ind w:left="576"/>
      </w:pPr>
      <w:r>
        <w:rPr>
          <w:rFonts w:ascii="Calibri" w:hAnsi="Calibri"/>
          <w:b w:val="0"/>
          <w:i w:val="0"/>
          <w:color w:val="000000"/>
          <w:sz w:val="19"/>
        </w:rPr>
        <w:t>Benda atau peristiwa apa saja di sekitar kita yang berkaitan dengan materi ini?</w:t>
      </w:r>
    </w:p>
    <w:p>
      <w:pPr>
        <w:pStyle w:val="ListBullet"/>
        <w:ind w:left="576"/>
      </w:pPr>
      <w:r>
        <w:rPr>
          <w:rFonts w:ascii="Calibri" w:hAnsi="Calibri"/>
          <w:b w:val="0"/>
          <w:i w:val="0"/>
          <w:color w:val="000000"/>
          <w:sz w:val="19"/>
        </w:rPr>
        <w:t>Mengapa kita perlu mempelajari dan menerapkan konsep ini dalam kehidupan sehari-hari?</w:t>
      </w:r>
    </w:p>
    <w:p>
      <w:pPr>
        <w:pStyle w:val="ListBullet"/>
        <w:ind w:left="576"/>
      </w:pPr>
      <w:r>
        <w:rPr>
          <w:rFonts w:ascii="Calibri" w:hAnsi="Calibri"/>
          <w:b w:val="0"/>
          <w:i w:val="0"/>
          <w:color w:val="000000"/>
          <w:sz w:val="19"/>
        </w:rPr>
        <w:t>Bagaimana cara kita membuktikan pemahaman materi ini melalui latihan bersama?</w:t>
      </w:r>
    </w:p>
    <w:p>
      <w:pPr>
        <w:pStyle w:val="Heading2"/>
      </w:pPr>
      <w:r>
        <w:t>C. Skenario Kegiatan Pembelajaran</w:t>
      </w:r>
    </w:p>
    <w:p>
      <w:pPr>
        <w:pStyle w:val="Heading3"/>
      </w:pPr>
      <w:r>
        <w:t>Pertemuan 1 – 2: Topik A: Peran dan Tanggung Jawab Anggota Masyarakat di Lingkungan Tempat Tinggal</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Uraian konsep esensial, eksplorasi kontekstual, dan aktivitas pembelajaran terstruktur mengenai peran dan tanggung jawab anggota masyarakat di lingkungan tempat tinggal.</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3 – 4: Topik B: Identifikasi Masalah Sosial dan Lingkungan di Tingkat Desa/Kelurahan</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Uraian konsep esensial, eksplorasi kontekstual, dan aktivitas pembelajaran terstruktur mengenai identifikasi masalah sosial dan lingkungan di tingkat desa/kelurahan.</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5 – 6: Topik C: Praktik Gotong Royong dalam Menjaga Keasrian dan Keamanan Lingkungan</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Uraian konsep esensial, eksplorasi kontekstual, dan aktivitas pembelajaran terstruktur mengenai praktik gotong royong dalam menjaga keasrian dan keamanan lingkungan.</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7 – 8: Topik D: Kearifan Lokal Warga dalam Menyelesaikan Perselisihan Antartetangga</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Uraian konsep esensial, eksplorasi kontekstual, dan aktivitas pembelajaran terstruktur mengenai kearifan lokal warga dalam menyelesaikan perselisihan antartetangga.</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1"/>
      </w:pPr>
      <w:r>
        <w:t>III. ASESMEN DAN RUBRIK EVALUASI</w:t>
      </w:r>
    </w:p>
    <w:p>
      <w:pPr>
        <w:pStyle w:val="Heading2"/>
      </w:pPr>
      <w:r>
        <w:t>A. Bentuk dan Instrumen Asesmen</w:t>
      </w:r>
    </w:p>
    <w:p>
      <w:pPr>
        <w:pStyle w:val="ListBullet"/>
      </w:pPr>
      <w:r>
        <w:rPr>
          <w:rFonts w:ascii="Calibri" w:hAnsi="Calibri"/>
          <w:b w:val="0"/>
          <w:i w:val="0"/>
          <w:color w:val="000000"/>
          <w:sz w:val="19"/>
        </w:rPr>
        <w:t>Asesmen Awal (Diagnostik): Tanya jawab lisan untuk memetakan kesiapan awal peserta didik.</w:t>
      </w:r>
    </w:p>
    <w:p>
      <w:pPr>
        <w:pStyle w:val="ListBullet"/>
      </w:pPr>
      <w:r>
        <w:rPr>
          <w:rFonts w:ascii="Calibri" w:hAnsi="Calibri"/>
          <w:b w:val="0"/>
          <w:i w:val="0"/>
          <w:color w:val="000000"/>
          <w:sz w:val="19"/>
        </w:rPr>
        <w:t>Asesmen Formatif: Observasi unjuk kerja, keaktifan berdiskusi, dan hasil pengerjaan LKPD.</w:t>
      </w:r>
    </w:p>
    <w:p>
      <w:pPr>
        <w:pStyle w:val="ListBullet"/>
      </w:pPr>
      <w:r>
        <w:rPr>
          <w:rFonts w:ascii="Calibri" w:hAnsi="Calibri"/>
          <w:b w:val="0"/>
          <w:i w:val="0"/>
          <w:color w:val="000000"/>
          <w:sz w:val="19"/>
        </w:rPr>
        <w:t>Asesmen Sumatif: Latihan soal penguasaan konsep di akhir bab.</w:t>
      </w:r>
    </w:p>
    <w:p>
      <w:pPr>
        <w:pStyle w:val="Heading2"/>
      </w:pPr>
      <w:r>
        <w:t>B. Rubrik Kriteria Ketercapaian Tujuan Pembelajaran (KKTP)</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1806"/>
        <w:gridCol w:w="1806"/>
        <w:gridCol w:w="1806"/>
        <w:gridCol w:w="1806"/>
        <w:gridCol w:w="1806"/>
      </w:tblGrid>
      <w:tr>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Kriteria / Indikator</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Perlu Bimbingan</w:t>
              <w:br/>
              <w:t>(0–60)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Cukup</w:t>
              <w:br/>
              <w:t>(61–70)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Baik</w:t>
              <w:br/>
              <w:t>(71–85)</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Sangat Baik</w:t>
              <w:br/>
              <w:t>(86–100)</w:t>
            </w:r>
          </w:p>
        </w:tc>
      </w:tr>
      <w:tr>
        <w:tc>
          <w:tcPr>
            <w:tcW w:type="dxa" w:w="2592"/>
            <w:tcMar>
              <w:top w:w="60" w:type="dxa"/>
              <w:bottom w:w="60" w:type="dxa"/>
              <w:left w:w="50" w:type="dxa"/>
              <w:right w:w="50" w:type="dxa"/>
            </w:tcMar>
          </w:tcPr>
          <w:p>
            <w:pPr>
              <w:spacing w:before="0" w:after="0"/>
            </w:pPr>
            <w:r>
              <w:rPr>
                <w:rFonts w:ascii="Calibri" w:hAnsi="Calibri"/>
                <w:b/>
                <w:color w:val="000000"/>
                <w:sz w:val="17"/>
              </w:rPr>
              <w:t>Pemahaman Konsep Dasar</w:t>
            </w:r>
          </w:p>
        </w:tc>
        <w:tc>
          <w:tcPr>
            <w:tcW w:type="dxa" w:w="1584"/>
            <w:tcMar>
              <w:top w:w="60" w:type="dxa"/>
              <w:bottom w:w="60" w:type="dxa"/>
              <w:left w:w="50" w:type="dxa"/>
              <w:right w:w="50" w:type="dxa"/>
            </w:tcMar>
          </w:tcPr>
          <w:p>
            <w:pPr>
              <w:spacing w:before="0" w:after="0"/>
            </w:pPr>
            <w:r>
              <w:rPr>
                <w:rFonts w:ascii="Calibri" w:hAnsi="Calibri"/>
                <w:color w:val="000000"/>
                <w:sz w:val="17"/>
              </w:rPr>
              <w:t>Belum mampu memahami konsep dasar bab ini.</w:t>
            </w:r>
          </w:p>
        </w:tc>
        <w:tc>
          <w:tcPr>
            <w:tcW w:type="dxa" w:w="1584"/>
            <w:tcMar>
              <w:top w:w="60" w:type="dxa"/>
              <w:bottom w:w="60" w:type="dxa"/>
              <w:left w:w="50" w:type="dxa"/>
              <w:right w:w="50" w:type="dxa"/>
            </w:tcMar>
          </w:tcPr>
          <w:p>
            <w:pPr>
              <w:spacing w:before="0" w:after="0"/>
            </w:pPr>
            <w:r>
              <w:rPr>
                <w:rFonts w:ascii="Calibri" w:hAnsi="Calibri"/>
                <w:color w:val="000000"/>
                <w:sz w:val="17"/>
              </w:rPr>
              <w:t>Mampu memahami konsep dengan bimbingan guru.</w:t>
            </w:r>
          </w:p>
        </w:tc>
        <w:tc>
          <w:tcPr>
            <w:tcW w:type="dxa" w:w="1728"/>
            <w:tcMar>
              <w:top w:w="60" w:type="dxa"/>
              <w:bottom w:w="60" w:type="dxa"/>
              <w:left w:w="50" w:type="dxa"/>
              <w:right w:w="50" w:type="dxa"/>
            </w:tcMar>
          </w:tcPr>
          <w:p>
            <w:pPr>
              <w:spacing w:before="0" w:after="0"/>
            </w:pPr>
            <w:r>
              <w:rPr>
                <w:rFonts w:ascii="Calibri" w:hAnsi="Calibri"/>
                <w:color w:val="000000"/>
                <w:sz w:val="17"/>
              </w:rPr>
              <w:t>Mampu memahami konsep secara mandiri dan benar.</w:t>
            </w:r>
          </w:p>
        </w:tc>
        <w:tc>
          <w:tcPr>
            <w:tcW w:type="dxa" w:w="1872"/>
            <w:tcMar>
              <w:top w:w="60" w:type="dxa"/>
              <w:bottom w:w="60" w:type="dxa"/>
              <w:left w:w="50" w:type="dxa"/>
              <w:right w:w="50" w:type="dxa"/>
            </w:tcMar>
          </w:tcPr>
          <w:p>
            <w:pPr>
              <w:spacing w:before="0" w:after="0"/>
            </w:pPr>
            <w:r>
              <w:rPr>
                <w:rFonts w:ascii="Calibri" w:hAnsi="Calibri"/>
                <w:color w:val="000000"/>
                <w:sz w:val="17"/>
              </w:rPr>
              <w:t>Menguasai konsep secara utuh dan mampu menjelaskan ke teman.</w:t>
            </w:r>
          </w:p>
        </w:tc>
      </w:tr>
      <w:tr>
        <w:tc>
          <w:tcPr>
            <w:tcW w:type="dxa" w:w="2592"/>
            <w:tcMar>
              <w:top w:w="60" w:type="dxa"/>
              <w:bottom w:w="60" w:type="dxa"/>
              <w:left w:w="50" w:type="dxa"/>
              <w:right w:w="50" w:type="dxa"/>
            </w:tcMar>
          </w:tcPr>
          <w:p>
            <w:pPr>
              <w:spacing w:before="0" w:after="0"/>
            </w:pPr>
            <w:r>
              <w:rPr>
                <w:rFonts w:ascii="Calibri" w:hAnsi="Calibri"/>
                <w:b/>
                <w:color w:val="000000"/>
                <w:sz w:val="17"/>
              </w:rPr>
              <w:t>Keterampilan Pengerjaan LKPD</w:t>
            </w:r>
          </w:p>
        </w:tc>
        <w:tc>
          <w:tcPr>
            <w:tcW w:type="dxa" w:w="1584"/>
            <w:tcMar>
              <w:top w:w="60" w:type="dxa"/>
              <w:bottom w:w="60" w:type="dxa"/>
              <w:left w:w="50" w:type="dxa"/>
              <w:right w:w="50" w:type="dxa"/>
            </w:tcMar>
          </w:tcPr>
          <w:p>
            <w:pPr>
              <w:spacing w:before="0" w:after="0"/>
            </w:pPr>
            <w:r>
              <w:rPr>
                <w:rFonts w:ascii="Calibri" w:hAnsi="Calibri"/>
                <w:color w:val="000000"/>
                <w:sz w:val="17"/>
              </w:rPr>
              <w:t>Belum dapat menyelesaikan aktivitas LKPD.</w:t>
            </w:r>
          </w:p>
        </w:tc>
        <w:tc>
          <w:tcPr>
            <w:tcW w:type="dxa" w:w="1584"/>
            <w:tcMar>
              <w:top w:w="60" w:type="dxa"/>
              <w:bottom w:w="60" w:type="dxa"/>
              <w:left w:w="50" w:type="dxa"/>
              <w:right w:w="50" w:type="dxa"/>
            </w:tcMar>
          </w:tcPr>
          <w:p>
            <w:pPr>
              <w:spacing w:before="0" w:after="0"/>
            </w:pPr>
            <w:r>
              <w:rPr>
                <w:rFonts w:ascii="Calibri" w:hAnsi="Calibri"/>
                <w:color w:val="000000"/>
                <w:sz w:val="17"/>
              </w:rPr>
              <w:t>Menyelesaikan sebagian LKPD dengan pendampingan.</w:t>
            </w:r>
          </w:p>
        </w:tc>
        <w:tc>
          <w:tcPr>
            <w:tcW w:type="dxa" w:w="1728"/>
            <w:tcMar>
              <w:top w:w="60" w:type="dxa"/>
              <w:bottom w:w="60" w:type="dxa"/>
              <w:left w:w="50" w:type="dxa"/>
              <w:right w:w="50" w:type="dxa"/>
            </w:tcMar>
          </w:tcPr>
          <w:p>
            <w:pPr>
              <w:spacing w:before="0" w:after="0"/>
            </w:pPr>
            <w:r>
              <w:rPr>
                <w:rFonts w:ascii="Calibri" w:hAnsi="Calibri"/>
                <w:color w:val="000000"/>
                <w:sz w:val="17"/>
              </w:rPr>
              <w:t>Menyelesaikan seluruh aktivitas LKPD dengan benar.</w:t>
            </w:r>
          </w:p>
        </w:tc>
        <w:tc>
          <w:tcPr>
            <w:tcW w:type="dxa" w:w="1872"/>
            <w:tcMar>
              <w:top w:w="60" w:type="dxa"/>
              <w:bottom w:w="60" w:type="dxa"/>
              <w:left w:w="50" w:type="dxa"/>
              <w:right w:w="50" w:type="dxa"/>
            </w:tcMar>
          </w:tcPr>
          <w:p>
            <w:pPr>
              <w:spacing w:before="0" w:after="0"/>
            </w:pPr>
            <w:r>
              <w:rPr>
                <w:rFonts w:ascii="Calibri" w:hAnsi="Calibri"/>
                <w:color w:val="000000"/>
                <w:sz w:val="17"/>
              </w:rPr>
              <w:t>Menyelesaikan LKPD dengan cepat, rapi, dan tepat.</w:t>
            </w:r>
          </w:p>
        </w:tc>
      </w:tr>
      <w:tr>
        <w:tc>
          <w:tcPr>
            <w:tcW w:type="dxa" w:w="2592"/>
            <w:tcMar>
              <w:top w:w="60" w:type="dxa"/>
              <w:bottom w:w="60" w:type="dxa"/>
              <w:left w:w="50" w:type="dxa"/>
              <w:right w:w="50" w:type="dxa"/>
            </w:tcMar>
          </w:tcPr>
          <w:p>
            <w:pPr>
              <w:spacing w:before="0" w:after="0"/>
            </w:pPr>
            <w:r>
              <w:rPr>
                <w:rFonts w:ascii="Calibri" w:hAnsi="Calibri"/>
                <w:b/>
                <w:color w:val="000000"/>
                <w:sz w:val="17"/>
              </w:rPr>
              <w:t>Kemandirian &amp; Sikap</w:t>
            </w:r>
          </w:p>
        </w:tc>
        <w:tc>
          <w:tcPr>
            <w:tcW w:type="dxa" w:w="1584"/>
            <w:tcMar>
              <w:top w:w="60" w:type="dxa"/>
              <w:bottom w:w="60" w:type="dxa"/>
              <w:left w:w="50" w:type="dxa"/>
              <w:right w:w="50" w:type="dxa"/>
            </w:tcMar>
          </w:tcPr>
          <w:p>
            <w:pPr>
              <w:spacing w:before="0" w:after="0"/>
            </w:pPr>
            <w:r>
              <w:rPr>
                <w:rFonts w:ascii="Calibri" w:hAnsi="Calibri"/>
                <w:color w:val="000000"/>
                <w:sz w:val="17"/>
              </w:rPr>
              <w:t>Pasif dan memerlukan arahan berulang.</w:t>
            </w:r>
          </w:p>
        </w:tc>
        <w:tc>
          <w:tcPr>
            <w:tcW w:type="dxa" w:w="1584"/>
            <w:tcMar>
              <w:top w:w="60" w:type="dxa"/>
              <w:bottom w:w="60" w:type="dxa"/>
              <w:left w:w="50" w:type="dxa"/>
              <w:right w:w="50" w:type="dxa"/>
            </w:tcMar>
          </w:tcPr>
          <w:p>
            <w:pPr>
              <w:spacing w:before="0" w:after="0"/>
            </w:pPr>
            <w:r>
              <w:rPr>
                <w:rFonts w:ascii="Calibri" w:hAnsi="Calibri"/>
                <w:color w:val="000000"/>
                <w:sz w:val="17"/>
              </w:rPr>
              <w:t>Cukup antusias namun masih ragu-ragu.</w:t>
            </w:r>
          </w:p>
        </w:tc>
        <w:tc>
          <w:tcPr>
            <w:tcW w:type="dxa" w:w="1728"/>
            <w:tcMar>
              <w:top w:w="60" w:type="dxa"/>
              <w:bottom w:w="60" w:type="dxa"/>
              <w:left w:w="50" w:type="dxa"/>
              <w:right w:w="50" w:type="dxa"/>
            </w:tcMar>
          </w:tcPr>
          <w:p>
            <w:pPr>
              <w:spacing w:before="0" w:after="0"/>
            </w:pPr>
            <w:r>
              <w:rPr>
                <w:rFonts w:ascii="Calibri" w:hAnsi="Calibri"/>
                <w:color w:val="000000"/>
                <w:sz w:val="17"/>
              </w:rPr>
              <w:t>Aktif, tertib, dan bertanggung jawab.</w:t>
            </w:r>
          </w:p>
        </w:tc>
        <w:tc>
          <w:tcPr>
            <w:tcW w:type="dxa" w:w="1872"/>
            <w:tcMar>
              <w:top w:w="60" w:type="dxa"/>
              <w:bottom w:w="60" w:type="dxa"/>
              <w:left w:w="50" w:type="dxa"/>
              <w:right w:w="50" w:type="dxa"/>
            </w:tcMar>
          </w:tcPr>
          <w:p>
            <w:pPr>
              <w:spacing w:before="0" w:after="0"/>
            </w:pPr>
            <w:r>
              <w:rPr>
                <w:rFonts w:ascii="Calibri" w:hAnsi="Calibri"/>
                <w:color w:val="000000"/>
                <w:sz w:val="17"/>
              </w:rPr>
              <w:t>Sangat mandiri, kritis, dan berinisiatif.</w:t>
            </w:r>
          </w:p>
        </w:tc>
      </w:tr>
    </w:tbl>
    <w:p>
      <w:pPr>
        <w:pStyle w:val="Heading2"/>
      </w:pPr>
      <w:r>
        <w:t>C. Bank Soal Evaluasi Formatif / Sumatif</w:t>
      </w:r>
    </w:p>
    <w:p>
      <w:pPr>
        <w:spacing w:before="80" w:after="40"/>
        <w:ind w:left="216"/>
      </w:pPr>
      <w:r>
        <w:rPr>
          <w:rFonts w:ascii="Calibri" w:hAnsi="Calibri"/>
          <w:b/>
          <w:color w:val="000000"/>
          <w:sz w:val="19"/>
        </w:rPr>
        <w:t xml:space="preserve">1. </w:t>
      </w:r>
      <w:r>
        <w:rPr>
          <w:rFonts w:ascii="Calibri" w:hAnsi="Calibri"/>
          <w:b w:val="0"/>
          <w:i w:val="0"/>
          <w:color w:val="000000"/>
          <w:sz w:val="19"/>
        </w:rPr>
        <w:t>Di musim hujan, selokan di depan rumah warga sering tersumbat oleh sampah plastik sehingga menyebabkan air meluap ke jalan. Upaya paling efektif yang dapat diinisiasi warga bersama anak-anak adalah...</w:t>
      </w:r>
    </w:p>
    <w:p>
      <w:pPr>
        <w:spacing w:before="0" w:after="20"/>
        <w:ind w:left="576"/>
      </w:pPr>
      <w:r>
        <w:rPr>
          <w:rFonts w:ascii="Calibri" w:hAnsi="Calibri"/>
          <w:b w:val="0"/>
          <w:i w:val="0"/>
          <w:color w:val="000000"/>
          <w:sz w:val="18"/>
        </w:rPr>
        <w:t>A. Membiarkan saja air meluap sampai banjir surut dengan sendirinya</w:t>
      </w:r>
    </w:p>
    <w:p>
      <w:pPr>
        <w:spacing w:before="0" w:after="20"/>
        <w:ind w:left="576"/>
      </w:pPr>
      <w:r>
        <w:rPr>
          <w:rFonts w:ascii="Calibri" w:hAnsi="Calibri"/>
          <w:b w:val="0"/>
          <w:i w:val="0"/>
          <w:color w:val="000000"/>
          <w:sz w:val="18"/>
        </w:rPr>
        <w:t>B. Mengadakan kerja bakti pembersihan selokan dan memasang jaring perangkap sampah di hulu saluran</w:t>
      </w:r>
    </w:p>
    <w:p>
      <w:pPr>
        <w:spacing w:before="0" w:after="20"/>
        <w:ind w:left="576"/>
      </w:pPr>
      <w:r>
        <w:rPr>
          <w:rFonts w:ascii="Calibri" w:hAnsi="Calibri"/>
          <w:b w:val="0"/>
          <w:i w:val="0"/>
          <w:color w:val="000000"/>
          <w:sz w:val="18"/>
        </w:rPr>
        <w:t>C. Menyalahkan petugas kebersihan kelurahan tanpa mengambil tindakan apa pun</w:t>
      </w:r>
    </w:p>
    <w:p>
      <w:pPr>
        <w:spacing w:before="0" w:after="20"/>
        <w:ind w:left="576"/>
      </w:pPr>
      <w:r>
        <w:rPr>
          <w:rFonts w:ascii="Calibri" w:hAnsi="Calibri"/>
          <w:b w:val="0"/>
          <w:i w:val="0"/>
          <w:color w:val="000000"/>
          <w:sz w:val="18"/>
        </w:rPr>
        <w:t>D. Menutup selokan dengan semen agar tertutup rapat</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Kerja bakti bersama dan pemasangan jaring sampah menyelesaikan akar masalah penyumbatan sekaligus menumbuhkan kesadaran kolektif.</w:t>
      </w:r>
    </w:p>
    <w:p>
      <w:pPr>
        <w:spacing w:before="80" w:after="40"/>
        <w:ind w:left="216"/>
      </w:pPr>
      <w:r>
        <w:rPr>
          <w:rFonts w:ascii="Calibri" w:hAnsi="Calibri"/>
          <w:b/>
          <w:color w:val="000000"/>
          <w:sz w:val="19"/>
        </w:rPr>
        <w:t xml:space="preserve">2. </w:t>
      </w:r>
      <w:r>
        <w:rPr>
          <w:rFonts w:ascii="Calibri" w:hAnsi="Calibri"/>
          <w:b w:val="0"/>
          <w:i w:val="0"/>
          <w:color w:val="000000"/>
          <w:sz w:val="19"/>
        </w:rPr>
        <w:t>Jika tetangga sebelah rumah sedang menyelenggarakan hajatan pernikahan dan jalan umum menjadi sedikit terganggu, sikap bertetangga yang baik adalah...</w:t>
      </w:r>
    </w:p>
    <w:p>
      <w:pPr>
        <w:spacing w:before="0" w:after="20"/>
        <w:ind w:left="576"/>
      </w:pPr>
      <w:r>
        <w:rPr>
          <w:rFonts w:ascii="Calibri" w:hAnsi="Calibri"/>
          <w:b w:val="0"/>
          <w:i w:val="0"/>
          <w:color w:val="000000"/>
          <w:sz w:val="18"/>
        </w:rPr>
        <w:t>A. Memarahi tetangga tersebut dan memblokir jalan secara sepihak</w:t>
      </w:r>
    </w:p>
    <w:p>
      <w:pPr>
        <w:spacing w:before="0" w:after="20"/>
        <w:ind w:left="576"/>
      </w:pPr>
      <w:r>
        <w:rPr>
          <w:rFonts w:ascii="Calibri" w:hAnsi="Calibri"/>
          <w:b w:val="0"/>
          <w:i w:val="0"/>
          <w:color w:val="000000"/>
          <w:sz w:val="18"/>
        </w:rPr>
        <w:t>B. Memaklumi, ikut membantu jika memungkinkan, dan mencari jalur alternatif dengan penuh tenggang rasa</w:t>
      </w:r>
    </w:p>
    <w:p>
      <w:pPr>
        <w:spacing w:before="0" w:after="20"/>
        <w:ind w:left="576"/>
      </w:pPr>
      <w:r>
        <w:rPr>
          <w:rFonts w:ascii="Calibri" w:hAnsi="Calibri"/>
          <w:b w:val="0"/>
          <w:i w:val="0"/>
          <w:color w:val="000000"/>
          <w:sz w:val="18"/>
        </w:rPr>
        <w:t>C. Melaporkan tetangga ke kantor polisi agar acara dibubarkan</w:t>
      </w:r>
    </w:p>
    <w:p>
      <w:pPr>
        <w:spacing w:before="0" w:after="20"/>
        <w:ind w:left="576"/>
      </w:pPr>
      <w:r>
        <w:rPr>
          <w:rFonts w:ascii="Calibri" w:hAnsi="Calibri"/>
          <w:b w:val="0"/>
          <w:i w:val="0"/>
          <w:color w:val="000000"/>
          <w:sz w:val="18"/>
        </w:rPr>
        <w:t>D. Menyalakan pengeras suara tandingan dari rumah sendiri</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Tenggang rasa dan saling memaklumi acara keluarga tetangga merupakan wujud kerukunan hidup bertetangga yang harmonis.</w:t>
      </w:r>
    </w:p>
    <w:p>
      <w:pPr>
        <w:spacing w:before="80" w:after="40"/>
        <w:ind w:left="216"/>
      </w:pPr>
      <w:r>
        <w:rPr>
          <w:rFonts w:ascii="Calibri" w:hAnsi="Calibri"/>
          <w:b/>
          <w:color w:val="000000"/>
          <w:sz w:val="19"/>
        </w:rPr>
        <w:t xml:space="preserve">3. </w:t>
      </w:r>
      <w:r>
        <w:rPr>
          <w:rFonts w:ascii="Calibri" w:hAnsi="Calibri"/>
          <w:b w:val="0"/>
          <w:i w:val="0"/>
          <w:color w:val="000000"/>
          <w:sz w:val="19"/>
        </w:rPr>
        <w:t>Tujuan utama dibentuknya kegiatan Pos Ronda atau Siskamling di lingkungan RT adalah...</w:t>
      </w:r>
    </w:p>
    <w:p>
      <w:pPr>
        <w:spacing w:before="0" w:after="20"/>
        <w:ind w:left="576"/>
      </w:pPr>
      <w:r>
        <w:rPr>
          <w:rFonts w:ascii="Calibri" w:hAnsi="Calibri"/>
          <w:b w:val="0"/>
          <w:i w:val="0"/>
          <w:color w:val="000000"/>
          <w:sz w:val="18"/>
        </w:rPr>
        <w:t>A. Tempat warga berkumpul untuk begadang dan bermain gim</w:t>
      </w:r>
    </w:p>
    <w:p>
      <w:pPr>
        <w:spacing w:before="0" w:after="20"/>
        <w:ind w:left="576"/>
      </w:pPr>
      <w:r>
        <w:rPr>
          <w:rFonts w:ascii="Calibri" w:hAnsi="Calibri"/>
          <w:b w:val="0"/>
          <w:i w:val="0"/>
          <w:color w:val="000000"/>
          <w:sz w:val="18"/>
        </w:rPr>
        <w:t>B. Mencegah terjadinya tindak kejahatan dan menjaga ketenteraman warga pada malam hari</w:t>
      </w:r>
    </w:p>
    <w:p>
      <w:pPr>
        <w:spacing w:before="0" w:after="20"/>
        <w:ind w:left="576"/>
      </w:pPr>
      <w:r>
        <w:rPr>
          <w:rFonts w:ascii="Calibri" w:hAnsi="Calibri"/>
          <w:b w:val="0"/>
          <w:i w:val="0"/>
          <w:color w:val="000000"/>
          <w:sz w:val="18"/>
        </w:rPr>
        <w:t>C. Menggantikan tugas seluruh kepolisian negara</w:t>
      </w:r>
    </w:p>
    <w:p>
      <w:pPr>
        <w:spacing w:before="0" w:after="20"/>
        <w:ind w:left="576"/>
      </w:pPr>
      <w:r>
        <w:rPr>
          <w:rFonts w:ascii="Calibri" w:hAnsi="Calibri"/>
          <w:b w:val="0"/>
          <w:i w:val="0"/>
          <w:color w:val="000000"/>
          <w:sz w:val="18"/>
        </w:rPr>
        <w:t>D. Memungut biaya masuk bagi tamu yang melintas</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Siskamling berfungsi sebagai sistem keamanan lingkungan swakarsa untuk mendeteksi dini bahaya dan menjaga ketertiban permukiman.</w:t>
      </w:r>
    </w:p>
    <w:p>
      <w:pPr>
        <w:spacing w:before="80" w:after="40"/>
        <w:ind w:left="216"/>
      </w:pPr>
      <w:r>
        <w:rPr>
          <w:rFonts w:ascii="Calibri" w:hAnsi="Calibri"/>
          <w:b/>
          <w:color w:val="000000"/>
          <w:sz w:val="19"/>
        </w:rPr>
        <w:t xml:space="preserve">4. </w:t>
      </w:r>
      <w:r>
        <w:rPr>
          <w:rFonts w:ascii="Calibri" w:hAnsi="Calibri"/>
          <w:b w:val="0"/>
          <w:i w:val="0"/>
          <w:color w:val="000000"/>
          <w:sz w:val="19"/>
        </w:rPr>
        <w:t>Pak Lurah mengundang seluruh warga untuk merancang program penanaman pohon peneduh di tepi jalan desa. Partisipasi anak-anak yang tepat dalam musyawarah tersebut adalah...</w:t>
      </w:r>
    </w:p>
    <w:p>
      <w:pPr>
        <w:spacing w:before="0" w:after="20"/>
        <w:ind w:left="576"/>
      </w:pPr>
      <w:r>
        <w:rPr>
          <w:rFonts w:ascii="Calibri" w:hAnsi="Calibri"/>
          <w:b w:val="0"/>
          <w:i w:val="0"/>
          <w:color w:val="000000"/>
          <w:sz w:val="18"/>
        </w:rPr>
        <w:t>A. Menyampaikan usulan lokasi taman ramah anak dan berkomitmen membantu menyiram bibit tanaman</w:t>
      </w:r>
    </w:p>
    <w:p>
      <w:pPr>
        <w:spacing w:before="0" w:after="20"/>
        <w:ind w:left="576"/>
      </w:pPr>
      <w:r>
        <w:rPr>
          <w:rFonts w:ascii="Calibri" w:hAnsi="Calibri"/>
          <w:b w:val="0"/>
          <w:i w:val="0"/>
          <w:color w:val="000000"/>
          <w:sz w:val="18"/>
        </w:rPr>
        <w:t>B. Bermain petak umpet di ruang rapat kantor kelurahan</w:t>
      </w:r>
    </w:p>
    <w:p>
      <w:pPr>
        <w:spacing w:before="0" w:after="20"/>
        <w:ind w:left="576"/>
      </w:pPr>
      <w:r>
        <w:rPr>
          <w:rFonts w:ascii="Calibri" w:hAnsi="Calibri"/>
          <w:b w:val="0"/>
          <w:i w:val="0"/>
          <w:color w:val="000000"/>
          <w:sz w:val="18"/>
        </w:rPr>
        <w:t>C. Menolak program karena pohon dianggap mengotori jalan dengan daun gugur</w:t>
      </w:r>
    </w:p>
    <w:p>
      <w:pPr>
        <w:spacing w:before="0" w:after="20"/>
        <w:ind w:left="576"/>
      </w:pPr>
      <w:r>
        <w:rPr>
          <w:rFonts w:ascii="Calibri" w:hAnsi="Calibri"/>
          <w:b w:val="0"/>
          <w:i w:val="0"/>
          <w:color w:val="000000"/>
          <w:sz w:val="18"/>
        </w:rPr>
        <w:t>D. Meminta uang saku kepada panitia rapat desa</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Peserta didik dapat menyuarakan aspirasi ruang bermain hijau dan berkontribusi nyata dalam merawat tanaman yang ditanam.</w:t>
      </w:r>
    </w:p>
    <w:p>
      <w:pPr>
        <w:spacing w:before="80" w:after="40"/>
        <w:ind w:left="216"/>
      </w:pPr>
      <w:r>
        <w:rPr>
          <w:rFonts w:ascii="Calibri" w:hAnsi="Calibri"/>
          <w:b/>
          <w:color w:val="000000"/>
          <w:sz w:val="19"/>
        </w:rPr>
        <w:t xml:space="preserve">5. </w:t>
      </w:r>
      <w:r>
        <w:rPr>
          <w:rFonts w:ascii="Calibri" w:hAnsi="Calibri"/>
          <w:b w:val="0"/>
          <w:i w:val="0"/>
          <w:color w:val="000000"/>
          <w:sz w:val="19"/>
        </w:rPr>
        <w:t>Prinsip utama yang melandasi budaya gotong royong di masyarakat Indonesia adalah...</w:t>
      </w:r>
    </w:p>
    <w:p>
      <w:pPr>
        <w:spacing w:before="0" w:after="20"/>
        <w:ind w:left="576"/>
      </w:pPr>
      <w:r>
        <w:rPr>
          <w:rFonts w:ascii="Calibri" w:hAnsi="Calibri"/>
          <w:b w:val="0"/>
          <w:i w:val="0"/>
          <w:color w:val="000000"/>
          <w:sz w:val="18"/>
        </w:rPr>
        <w:t>A. Mendapatkan keuntungan materi pribadi yang sebesar-besarnya</w:t>
      </w:r>
    </w:p>
    <w:p>
      <w:pPr>
        <w:spacing w:before="0" w:after="20"/>
        <w:ind w:left="576"/>
      </w:pPr>
      <w:r>
        <w:rPr>
          <w:rFonts w:ascii="Calibri" w:hAnsi="Calibri"/>
          <w:b w:val="0"/>
          <w:i w:val="0"/>
          <w:color w:val="000000"/>
          <w:sz w:val="18"/>
        </w:rPr>
        <w:t>B. Kerja sama sukarela demi kebaikan dan kesejahteraan bersama</w:t>
      </w:r>
    </w:p>
    <w:p>
      <w:pPr>
        <w:spacing w:before="0" w:after="20"/>
        <w:ind w:left="576"/>
      </w:pPr>
      <w:r>
        <w:rPr>
          <w:rFonts w:ascii="Calibri" w:hAnsi="Calibri"/>
          <w:b w:val="0"/>
          <w:i w:val="0"/>
          <w:color w:val="000000"/>
          <w:sz w:val="18"/>
        </w:rPr>
        <w:t>C. Kewajiban yang dipaksakan oleh aparat pemerintah daerah</w:t>
      </w:r>
    </w:p>
    <w:p>
      <w:pPr>
        <w:spacing w:before="0" w:after="20"/>
        <w:ind w:left="576"/>
      </w:pPr>
      <w:r>
        <w:rPr>
          <w:rFonts w:ascii="Calibri" w:hAnsi="Calibri"/>
          <w:b w:val="0"/>
          <w:i w:val="0"/>
          <w:color w:val="000000"/>
          <w:sz w:val="18"/>
        </w:rPr>
        <w:t>D. Persaingan antartetangga untuk menunjukkan rumah termegah</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Gotong royong berlandaskan keikhlasan, rasa kekeluargaan, dan komitmen mewujudkan kemaslahatan lingkungan secara sukarela.</w:t>
      </w:r>
    </w:p>
    <w:p>
      <w:r>
        <w:br w:type="page"/>
      </w:r>
    </w:p>
    <w:p>
      <w:pPr>
        <w:pStyle w:val="Title"/>
      </w:pPr>
      <w:r>
        <w:t>LEMBAR KERJA PESERTA DIDIK (LKPD)</w:t>
      </w:r>
    </w:p>
    <w:p>
      <w:pPr>
        <w:pStyle w:val="Subtitle"/>
      </w:pPr>
      <w:r>
        <w:t>Mata Pelajaran: Pendidikan Pancasila • Bab 4: Aku dan Lingkungan Tempat Tinggalku</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680"/>
            <w:tcMar>
              <w:top w:w="60" w:type="dxa"/>
              <w:bottom w:w="60" w:type="dxa"/>
              <w:left w:w="80" w:type="dxa"/>
              <w:right w:w="80" w:type="dxa"/>
            </w:tcMar>
          </w:tcPr>
          <w:p>
            <w:pPr>
              <w:spacing w:before="0" w:after="0"/>
            </w:pPr>
            <w:r>
              <w:rPr>
                <w:rFonts w:ascii="Calibri" w:hAnsi="Calibri"/>
                <w:color w:val="000000"/>
                <w:sz w:val="18"/>
              </w:rPr>
              <w:t>Nama Lengkap : .....................................................</w:t>
            </w:r>
          </w:p>
        </w:tc>
        <w:tc>
          <w:tcPr>
            <w:tcW w:type="dxa" w:w="4680"/>
            <w:tcMar>
              <w:top w:w="60" w:type="dxa"/>
              <w:bottom w:w="60" w:type="dxa"/>
              <w:left w:w="80" w:type="dxa"/>
              <w:right w:w="80" w:type="dxa"/>
            </w:tcMar>
          </w:tcPr>
          <w:p>
            <w:pPr>
              <w:spacing w:before="0" w:after="0"/>
            </w:pPr>
            <w:r>
              <w:rPr>
                <w:rFonts w:ascii="Calibri" w:hAnsi="Calibri"/>
                <w:color w:val="000000"/>
                <w:sz w:val="18"/>
              </w:rPr>
              <w:t>Hari / Tanggal : ...................................</w:t>
            </w:r>
          </w:p>
        </w:tc>
      </w:tr>
      <w:tr>
        <w:tc>
          <w:tcPr>
            <w:tcW w:type="dxa" w:w="4680"/>
            <w:tcMar>
              <w:top w:w="60" w:type="dxa"/>
              <w:bottom w:w="60" w:type="dxa"/>
              <w:left w:w="80" w:type="dxa"/>
              <w:right w:w="80" w:type="dxa"/>
            </w:tcMar>
          </w:tcPr>
          <w:p>
            <w:pPr>
              <w:spacing w:before="0" w:after="0"/>
            </w:pPr>
            <w:r>
              <w:rPr>
                <w:rFonts w:ascii="Calibri" w:hAnsi="Calibri"/>
                <w:color w:val="000000"/>
                <w:sz w:val="18"/>
              </w:rPr>
              <w:t>Kelas / No. Absen : .....................................................</w:t>
            </w:r>
          </w:p>
        </w:tc>
        <w:tc>
          <w:tcPr>
            <w:tcW w:type="dxa" w:w="4680"/>
            <w:tcMar>
              <w:top w:w="60" w:type="dxa"/>
              <w:bottom w:w="60" w:type="dxa"/>
              <w:left w:w="80" w:type="dxa"/>
              <w:right w:w="80" w:type="dxa"/>
            </w:tcMar>
          </w:tcPr>
          <w:p>
            <w:pPr>
              <w:spacing w:before="0" w:after="0"/>
            </w:pPr>
            <w:r>
              <w:rPr>
                <w:rFonts w:ascii="Calibri" w:hAnsi="Calibri"/>
                <w:color w:val="000000"/>
                <w:sz w:val="18"/>
              </w:rPr>
              <w:t>Nilai / Catatan : ...................................</w:t>
            </w:r>
          </w:p>
        </w:tc>
      </w:tr>
    </w:tbl>
    <w:p>
      <w:pPr>
        <w:spacing w:after="60"/>
      </w:pPr>
    </w:p>
    <w:p>
      <w:pPr>
        <w:spacing w:before="60" w:after="40"/>
      </w:pPr>
      <w:r>
        <w:rPr>
          <w:rFonts w:ascii="Calibri" w:hAnsi="Calibri"/>
          <w:b/>
          <w:sz w:val="19"/>
        </w:rPr>
        <w:t>Petunjuk Pengerjaan:</w:t>
      </w:r>
    </w:p>
    <w:p>
      <w:pPr>
        <w:pStyle w:val="ListBullet"/>
      </w:pPr>
      <w:r>
        <w:rPr>
          <w:rFonts w:ascii="Calibri" w:hAnsi="Calibri"/>
          <w:color w:val="000000"/>
          <w:sz w:val="18"/>
        </w:rPr>
        <w:t>Tuliskan nama lengkap dan nomor absen pada kotak di atas.</w:t>
      </w:r>
    </w:p>
    <w:p>
      <w:pPr>
        <w:pStyle w:val="ListBullet"/>
      </w:pPr>
      <w:r>
        <w:rPr>
          <w:rFonts w:ascii="Calibri" w:hAnsi="Calibri"/>
          <w:color w:val="000000"/>
          <w:sz w:val="18"/>
        </w:rPr>
        <w:t>Dengarkan penjelasan guru sebelum memulai pengerjaan.</w:t>
      </w:r>
    </w:p>
    <w:p>
      <w:pPr>
        <w:pStyle w:val="ListBullet"/>
      </w:pPr>
      <w:r>
        <w:rPr>
          <w:rFonts w:ascii="Calibri" w:hAnsi="Calibri"/>
          <w:color w:val="000000"/>
          <w:sz w:val="18"/>
        </w:rPr>
        <w:t>Kerjakan setiap aktivitas dengan teliti dan rapi.</w:t>
      </w:r>
    </w:p>
    <w:p>
      <w:pPr>
        <w:pStyle w:val="ListBullet"/>
      </w:pPr>
      <w:r>
        <w:rPr>
          <w:rFonts w:ascii="Calibri" w:hAnsi="Calibri"/>
          <w:color w:val="000000"/>
          <w:sz w:val="18"/>
        </w:rPr>
        <w:t>Tanyakan kepada guru jika ada instruksi yang belum jelas.</w:t>
      </w:r>
    </w:p>
    <w:p>
      <w:pPr>
        <w:pStyle w:val="Heading3"/>
      </w:pPr>
      <w:r>
        <w:t>Aktivitas 1: Topik A: Peran dan Tanggung Jawab Anggota Masyarakat di Lingkungan Tempat Tinggal</w:t>
      </w:r>
    </w:p>
    <w:p>
      <w:pPr>
        <w:spacing w:before="20" w:after="60"/>
        <w:ind w:left="216"/>
      </w:pPr>
      <w:r>
        <w:rPr>
          <w:rFonts w:ascii="Calibri" w:hAnsi="Calibri"/>
          <w:color w:val="000000"/>
          <w:sz w:val="18"/>
        </w:rPr>
        <w:t xml:space="preserve">Petunjuk: </w:t>
      </w:r>
      <w:r>
        <w:rPr>
          <w:rFonts w:ascii="Calibri" w:hAnsi="Calibri"/>
          <w:b w:val="0"/>
          <w:i w:val="0"/>
          <w:color w:val="000000"/>
          <w:sz w:val="18"/>
        </w:rPr>
        <w:t>Uraian konsep esensial, eksplorasi kontekstual, dan aktivitas pembelajaran terstruktur mengenai peran dan tanggung jawab anggota masyarakat di lingkungan tempat tinggal.</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2: Topik B: Identifikasi Masalah Sosial dan Lingkungan di Tingkat Desa/Kelurahan</w:t>
      </w:r>
    </w:p>
    <w:p>
      <w:pPr>
        <w:spacing w:before="20" w:after="60"/>
        <w:ind w:left="216"/>
      </w:pPr>
      <w:r>
        <w:rPr>
          <w:rFonts w:ascii="Calibri" w:hAnsi="Calibri"/>
          <w:color w:val="000000"/>
          <w:sz w:val="18"/>
        </w:rPr>
        <w:t xml:space="preserve">Petunjuk: </w:t>
      </w:r>
      <w:r>
        <w:rPr>
          <w:rFonts w:ascii="Calibri" w:hAnsi="Calibri"/>
          <w:b w:val="0"/>
          <w:i w:val="0"/>
          <w:color w:val="000000"/>
          <w:sz w:val="18"/>
        </w:rPr>
        <w:t>Uraian konsep esensial, eksplorasi kontekstual, dan aktivitas pembelajaran terstruktur mengenai identifikasi masalah sosial dan lingkungan di tingkat desa/kelurahan.</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3: Topik C: Praktik Gotong Royong dalam Menjaga Keasrian dan Keamanan Lingkungan</w:t>
      </w:r>
    </w:p>
    <w:p>
      <w:pPr>
        <w:spacing w:before="20" w:after="60"/>
        <w:ind w:left="216"/>
      </w:pPr>
      <w:r>
        <w:rPr>
          <w:rFonts w:ascii="Calibri" w:hAnsi="Calibri"/>
          <w:color w:val="000000"/>
          <w:sz w:val="18"/>
        </w:rPr>
        <w:t xml:space="preserve">Petunjuk: </w:t>
      </w:r>
      <w:r>
        <w:rPr>
          <w:rFonts w:ascii="Calibri" w:hAnsi="Calibri"/>
          <w:b w:val="0"/>
          <w:i w:val="0"/>
          <w:color w:val="000000"/>
          <w:sz w:val="18"/>
        </w:rPr>
        <w:t>Uraian konsep esensial, eksplorasi kontekstual, dan aktivitas pembelajaran terstruktur mengenai praktik gotong royong dalam menjaga keasrian dan keamanan lingkungan.</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4: Topik D: Kearifan Lokal Warga dalam Menyelesaikan Perselisihan Antartetangga</w:t>
      </w:r>
    </w:p>
    <w:p>
      <w:pPr>
        <w:spacing w:before="20" w:after="60"/>
        <w:ind w:left="216"/>
      </w:pPr>
      <w:r>
        <w:rPr>
          <w:rFonts w:ascii="Calibri" w:hAnsi="Calibri"/>
          <w:color w:val="000000"/>
          <w:sz w:val="18"/>
        </w:rPr>
        <w:t xml:space="preserve">Petunjuk: </w:t>
      </w:r>
      <w:r>
        <w:rPr>
          <w:rFonts w:ascii="Calibri" w:hAnsi="Calibri"/>
          <w:b w:val="0"/>
          <w:i w:val="0"/>
          <w:color w:val="000000"/>
          <w:sz w:val="18"/>
        </w:rPr>
        <w:t>Uraian konsep esensial, eksplorasi kontekstual, dan aktivitas pembelajaran terstruktur mengenai kearifan lokal warga dalam menyelesaikan perselisihan antartetangga.</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r>
        <w:br w:type="page"/>
      </w:r>
    </w:p>
    <w:p>
      <w:pPr>
        <w:pStyle w:val="Title"/>
      </w:pPr>
      <w:r>
        <w:t>BAHAN BACAAN GURU, PESERTA DIDIK &amp; GLOSARIUM</w:t>
      </w:r>
    </w:p>
    <w:p>
      <w:pPr>
        <w:pStyle w:val="Heading2"/>
      </w:pPr>
      <w:r>
        <w:t>A. Rangkuman Konsep Materi Pembelajaran</w:t>
      </w:r>
    </w:p>
    <w:p>
      <w:pPr>
        <w:spacing w:before="40" w:after="60" w:line="276" w:lineRule="auto"/>
      </w:pPr>
      <w:r>
        <w:rPr>
          <w:rFonts w:ascii="Calibri" w:hAnsi="Calibri"/>
          <w:b w:val="0"/>
          <w:i w:val="0"/>
          <w:color w:val="000000"/>
          <w:sz w:val="19"/>
        </w:rPr>
        <w:t>Bab Aku dan Lingkungan Tempat Tinggalku memfokuskan pembelajaran pada peran aktif peserta didik sebagai anggota masyarakat di tingkat kelurahan/desa dan kabupaten/kota. Peserta didik dibimbing untuk memahami hak dan kewajibannya dalam menjaga kebersihan lingkungan fisik dan memelihara kerukunan antarwarga.</w:t>
      </w:r>
    </w:p>
    <w:p>
      <w:pPr>
        <w:spacing w:before="40" w:after="60" w:line="276" w:lineRule="auto"/>
      </w:pPr>
      <w:r>
        <w:rPr>
          <w:rFonts w:ascii="Calibri" w:hAnsi="Calibri"/>
          <w:b w:val="0"/>
          <w:i w:val="0"/>
          <w:color w:val="000000"/>
          <w:sz w:val="19"/>
        </w:rPr>
        <w:t>Peserta didik mengkaji masalah-masalah sosial dan lingkungan yang sering muncul di permukiman, seperti penumpukan sampah liar, saluran drainase mampet, kebisingan, dan kurangnya rasa peduli antartetangga. Mereka diajak merumuskan solusi inovatif sederhana yang dapat diterapkan bersama keluarga dan teman sebaya.</w:t>
      </w:r>
    </w:p>
    <w:p>
      <w:pPr>
        <w:spacing w:before="40" w:after="60" w:line="276" w:lineRule="auto"/>
      </w:pPr>
      <w:r>
        <w:rPr>
          <w:rFonts w:ascii="Calibri" w:hAnsi="Calibri"/>
          <w:b w:val="0"/>
          <w:i w:val="0"/>
          <w:color w:val="000000"/>
          <w:sz w:val="19"/>
        </w:rPr>
        <w:t>Melalui kegiatan observasi lapangan mandiri, perancangan aksi peduli lingkungan 'Jumat Bersih', dan wawancara dengan pengurus lingkungan, peserta didik menumbuhkan empati sosial, kecintaan pada tanah kelahiran, dan jiwa kepemimpinan pelayan masyarakat.</w:t>
      </w:r>
    </w:p>
    <w:p>
      <w:pPr>
        <w:pStyle w:val="Heading2"/>
      </w:pPr>
      <w:r>
        <w:t>B. Glosarium Istilah</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514"/>
            <w:shd w:fill="F2F2F2"/>
            <w:tcMar>
              <w:top w:w="60" w:type="dxa"/>
              <w:bottom w:w="60" w:type="dxa"/>
              <w:left w:w="80" w:type="dxa"/>
              <w:right w:w="80" w:type="dxa"/>
            </w:tcMar>
          </w:tcPr>
          <w:p>
            <w:pPr>
              <w:spacing w:before="0" w:after="0"/>
            </w:pPr>
            <w:r>
              <w:rPr>
                <w:rFonts w:ascii="Calibri" w:hAnsi="Calibri"/>
                <w:b/>
                <w:color w:val="000000"/>
                <w:sz w:val="18"/>
              </w:rPr>
              <w:t>Istilah</w:t>
            </w:r>
          </w:p>
        </w:tc>
        <w:tc>
          <w:tcPr>
            <w:tcW w:type="dxa" w:w="4514"/>
            <w:shd w:fill="F2F2F2"/>
            <w:tcMar>
              <w:top w:w="60" w:type="dxa"/>
              <w:bottom w:w="60" w:type="dxa"/>
              <w:left w:w="80" w:type="dxa"/>
              <w:right w:w="80" w:type="dxa"/>
            </w:tcMar>
          </w:tcPr>
          <w:p>
            <w:pPr>
              <w:spacing w:before="0" w:after="0"/>
            </w:pPr>
            <w:r>
              <w:rPr>
                <w:rFonts w:ascii="Calibri" w:hAnsi="Calibri"/>
                <w:b/>
                <w:color w:val="000000"/>
                <w:sz w:val="18"/>
              </w:rPr>
              <w:t>Pengertian / Definisi Operasional</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Lingkungan Tempat Tinggal</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Kawasan permukiman fisik dan sosial tempat manusia tinggal dan berinteraksi sehari-hari.</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Gotong Royong</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Bekerja bersama-sama tolong-menolong secara sukarela demi kepentingan bersama tanpa mengharapkan upah.</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Siskamling</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Sistem Keamanan Lingkungan swakarsa warga melalui kegiatan ronda malam untuk menjaga keamanan permukiman.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Drainase</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Saluran pembuangan air hujan dan limbah rumah tangga untuk mencegah genangan air atau banjir.</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Kepedulian Sosial</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Sikap peka dan tanggap terhadap kesulitan atau permasalahan yang dialami oleh orang lain di sekitarnya.</w:t>
            </w:r>
          </w:p>
        </w:tc>
      </w:tr>
    </w:tbl>
    <w:p>
      <w:pPr>
        <w:pStyle w:val="Heading2"/>
      </w:pPr>
      <w:r>
        <w:t>C. Daftar Pustaka</w:t>
      </w:r>
    </w:p>
    <w:p>
      <w:pPr>
        <w:pStyle w:val="ListBullet"/>
      </w:pPr>
      <w:r>
        <w:rPr>
          <w:rFonts w:ascii="Calibri" w:hAnsi="Calibri"/>
          <w:color w:val="000000"/>
          <w:sz w:val="17"/>
        </w:rPr>
        <w:t>Keputusan Kepala Badan Standar, Kurikulum, dan Asesmen Pendidikan No. 046/H/KR/2025 tentang Capaian Pembelajaran pada Pendidikan Anak Usia Dini, Jenjang Pendidikan Dasar, dan Jenjang Pendidikan Menengah.</w:t>
      </w:r>
    </w:p>
    <w:p>
      <w:pPr>
        <w:pStyle w:val="ListBullet"/>
      </w:pPr>
      <w:r>
        <w:rPr>
          <w:rFonts w:ascii="Calibri" w:hAnsi="Calibri"/>
          <w:color w:val="000000"/>
          <w:sz w:val="17"/>
        </w:rPr>
        <w:t>Permendikdasmen No. 13 Tahun 2025 tentang Perubahan atas Permendikbudristek No. 12 Tahun 2024 tentang Kurikulum pada Pendidikan Anak Usia Dini, Jenjang Pendidikan Dasar, dan Jenjang Pendidikan Menengah.</w:t>
      </w:r>
    </w:p>
    <w:p>
      <w:pPr>
        <w:pStyle w:val="ListBullet"/>
      </w:pPr>
      <w:r>
        <w:rPr>
          <w:rFonts w:ascii="Calibri" w:hAnsi="Calibri"/>
          <w:color w:val="000000"/>
          <w:sz w:val="17"/>
        </w:rPr>
        <w:t>Panduan Pembelajaran dan Asesmen Kurikulum Merdeka, Kemendikdasmen.</w:t>
      </w:r>
    </w:p>
    <w:p>
      <w:pPr>
        <w:spacing w:before="240" w:after="80"/>
      </w:pPr>
    </w:p>
    <w:tbl>
      <w:tblPr>
        <w:tblW w:type="auto" w:w="0"/>
        <w:jc w:val="center"/>
        <w:tblLook w:firstColumn="1" w:firstRow="1" w:lastColumn="0" w:lastRow="0" w:noHBand="0" w:noVBand="1" w:val="04A0"/>
      </w:tblPr>
      <w:tblGrid>
        <w:gridCol w:w="4514"/>
        <w:gridCol w:w="4514"/>
      </w:tblGrid>
      <w:tr>
        <w:tc>
          <w:tcPr>
            <w:tcW w:type="dxa" w:w="4680"/>
          </w:tcPr>
          <w:p>
            <w:pPr>
              <w:spacing w:before="0" w:after="0"/>
            </w:pPr>
            <w:r>
              <w:rPr>
                <w:rFonts w:ascii="Calibri" w:hAnsi="Calibri"/>
                <w:color w:val="000000"/>
                <w:sz w:val="19"/>
              </w:rPr>
              <w:t>Mengetahui,</w:t>
              <w:br/>
              <w:t>Kepala Sekolah</w:t>
              <w:br/>
              <w:br/>
              <w:br/>
              <w:br/>
              <w:t>......................................................</w:t>
              <w:br/>
              <w:t>NIP. ................................................</w:t>
            </w:r>
          </w:p>
        </w:tc>
        <w:tc>
          <w:tcPr>
            <w:tcW w:type="dxa" w:w="4680"/>
          </w:tcPr>
          <w:p>
            <w:pPr>
              <w:spacing w:before="0" w:after="0"/>
            </w:pPr>
            <w:r>
              <w:rPr>
                <w:rFonts w:ascii="Calibri" w:hAnsi="Calibri"/>
                <w:color w:val="000000"/>
                <w:sz w:val="19"/>
              </w:rPr>
              <w:t>......................, ........................ 2026</w:t>
              <w:br/>
              <w:t>Guru Mata Pelajaran</w:t>
              <w:br/>
              <w:br/>
              <w:br/>
              <w:br/>
              <w:t>......................................................</w:t>
              <w:br/>
              <w:t>NIP. ................................................</w:t>
            </w:r>
          </w:p>
        </w:tc>
      </w:tr>
    </w:tbl>
    <w:sectPr w:rsidR="00FC693F" w:rsidRPr="0006063C" w:rsidSect="00034616">
      <w:headerReference w:type="default" r:id="rId9"/>
      <w:footerReference w:type="default" r:id="rId10"/>
      <w:pgSz w:w="11909" w:h="16834"/>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000000"/>
        <w:sz w:val="18"/>
      </w:rPr>
      <w:t xml:space="preserve">Halaman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Calibri" w:hAnsi="Calibri"/>
        <w:color w:val="64748B"/>
        <w:sz w:val="17"/>
      </w:rPr>
      <w:t>Modul Ajar Kurikulum Merdeka • Pendidikan Pancasila Kelas 5 SD</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before="0" w:after="60"/>
    </w:pPr>
    <w:rPr>
      <w:rFonts w:ascii="Calibri" w:hAnsi="Calibri"/>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60"/>
      <w:outlineLvl w:val="0"/>
    </w:pPr>
    <w:rPr>
      <w:rFonts w:asciiTheme="majorHAnsi" w:eastAsiaTheme="majorEastAsia" w:hAnsiTheme="majorHAnsi" w:cstheme="majorBidi" w:ascii="Calibri" w:hAnsi="Calibr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120" w:after="40"/>
      <w:outlineLvl w:val="1"/>
    </w:pPr>
    <w:rPr>
      <w:rFonts w:asciiTheme="majorHAnsi" w:eastAsiaTheme="majorEastAsia" w:hAnsiTheme="majorHAnsi" w:cstheme="majorBidi" w:ascii="Calibri" w:hAnsi="Calibr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100" w:after="40"/>
      <w:outlineLvl w:val="2"/>
    </w:pPr>
    <w:rPr>
      <w:rFonts w:asciiTheme="majorHAnsi" w:eastAsiaTheme="majorEastAsia" w:hAnsiTheme="majorHAnsi" w:cstheme="majorBidi" w:ascii="Calibri" w:hAnsi="Calibri"/>
      <w:b/>
      <w:bCs/>
      <w:color w:val="000000"/>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40" w:line="240" w:lineRule="auto" w:before="0"/>
      <w:contextualSpacing/>
      <w:jc w:val="center"/>
    </w:pPr>
    <w:rPr>
      <w:rFonts w:asciiTheme="majorHAnsi" w:eastAsiaTheme="majorEastAsia" w:hAnsiTheme="majorHAnsi" w:cstheme="majorBidi" w:ascii="Calibri" w:hAnsi="Calibri"/>
      <w:b/>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jc w:val="center"/>
    </w:pPr>
    <w:rPr>
      <w:rFonts w:asciiTheme="majorHAnsi" w:eastAsiaTheme="majorEastAsia" w:hAnsiTheme="majorHAnsi" w:cstheme="majorBidi" w:ascii="Calibri" w:hAnsi="Calibri"/>
      <w:b/>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before="20" w:after="20" w:line="276" w:lineRule="auto"/>
      <w:contextualSpacing/>
    </w:pPr>
    <w:rPr>
      <w:rFonts w:ascii="Calibri" w:hAnsi="Calibri"/>
      <w:color w:val="000000"/>
      <w:sz w:val="19"/>
    </w:rPr>
  </w:style>
  <w:style w:type="paragraph" w:styleId="ListBullet2">
    <w:name w:val="List Bullet 2"/>
    <w:basedOn w:val="Normal"/>
    <w:uiPriority w:val="99"/>
    <w:unhideWhenUsed/>
    <w:rsid w:val="00326F90"/>
    <w:pPr>
      <w:numPr>
        <w:numId w:val="2"/>
      </w:numPr>
      <w:spacing w:before="20" w:after="20" w:line="276" w:lineRule="auto"/>
      <w:contextualSpacing/>
    </w:pPr>
    <w:rPr>
      <w:rFonts w:ascii="Calibri" w:hAnsi="Calibri"/>
      <w:color w:val="000000"/>
      <w:sz w:val="18"/>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before="20" w:after="20" w:line="276" w:lineRule="auto"/>
      <w:contextualSpacing/>
    </w:pPr>
    <w:rPr>
      <w:rFonts w:ascii="Calibri" w:hAnsi="Calibri"/>
      <w:color w:val="000000"/>
      <w:sz w:val="19"/>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