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PENDIDIKAN PANCASILA — FASE F (KELAS 12)</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Atas (SMA) / Fase F (Kelas 12)</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Pendidikan Pancasila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16 JP (4 Pertemuan x 4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1: Karakter Kewarganegaraan Menuju Indonesia Emas 2045</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(PBL) &amp; Analisis Studi Kasus Kontekstual</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Teks autentik, artikel studi kasus, atlas/kamus referensi, proyektor LCD,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menganalisis visi Indonesia Emas 2045 dan peran strategis generasi muda dalam pembangunan.</w:t>
      </w:r>
    </w:p>
    <w:p>
      <w:pPr>
        <w:pStyle w:val="ListNumber"/>
      </w:pPr>
      <w:r>
        <w:rPr>
          <w:rFonts w:ascii="Calibri" w:hAnsi="Calibri"/>
          <w:b w:val="0"/>
          <w:i w:val="0"/>
          <w:color w:val="000000"/>
          <w:sz w:val="19"/>
        </w:rPr>
        <w:t>Peserta didik mampu menginternalisasi dan merefleksikan nilai-nilai Profil Pelajar Pancasila dalam keseharian.</w:t>
      </w:r>
    </w:p>
    <w:p>
      <w:pPr>
        <w:pStyle w:val="ListNumber"/>
      </w:pPr>
      <w:r>
        <w:rPr>
          <w:rFonts w:ascii="Calibri" w:hAnsi="Calibri"/>
          <w:b w:val="0"/>
          <w:i w:val="0"/>
          <w:color w:val="000000"/>
          <w:sz w:val="19"/>
        </w:rPr>
        <w:t>Peserta didik mampu menerapkan etika kewarganegaraan digital dan merancang proyek sosial kolaboratif.</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Visi Indonesia Emas 2045, perwujudan Profil Pelajar Pancasila, penguatan karakter kewarganegaraan (civic virtue, civic disposition), etika digital berbangsa, dan kepemimpinan kepemudaan transformatif.</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Visi Indonesia Emas 2045 dan Pilar Pembangunan Nasional</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Menganalisis 4 pilar RPJPN 2025-2045: SDM unggul, ekonomi berkelanjutan, pemerataan, dan tata kelola tangguh.</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Internalisasi Enam Dimensi Profil Pelajar Pancasila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Mengimplementasikan nilai kemandirian, gotong royong, dan nalar kritis dalam kehidupan nyata.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Etika Kewarganegaraan Digital (Digital Citizenship) dan Literasi Kritis</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Membentengi diri dari hoaks, doxing, ujaran kebencian, dan menjaga jejak digital yang beradab.</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Kepemimpinan Kepemudaan Transformatif dan Aksi Sosial Kolaboratif</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Merancang proyek kerelawanan kepemudaan untuk memecahkan persoalan lingkungan dan sosial.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Salah satu pilar utama dalam Visi Indonesia Emas 2045 untuk membawa Indonesia keluar dari jebakan pendapatan menengah (*Middle-Income Trap*) adalah...</w:t>
      </w:r>
    </w:p>
    <w:p>
      <w:pPr>
        <w:spacing w:before="0" w:after="20"/>
        <w:ind w:left="576"/>
      </w:pPr>
      <w:r>
        <w:rPr>
          <w:rFonts w:ascii="Calibri" w:hAnsi="Calibri"/>
          <w:b w:val="0"/>
          <w:i w:val="0"/>
          <w:color w:val="000000"/>
          <w:sz w:val="18"/>
        </w:rPr>
        <w:t>Pembangunan manusia serta penguasaan ilmu pengetahuan dan teknologi yang berakar pada nilai Pancasila</w:t>
      </w:r>
    </w:p>
    <w:p>
      <w:pPr>
        <w:spacing w:before="0" w:after="20"/>
        <w:ind w:left="576"/>
      </w:pPr>
      <w:r>
        <w:rPr>
          <w:rFonts w:ascii="Calibri" w:hAnsi="Calibri"/>
          <w:b w:val="0"/>
          <w:i w:val="0"/>
          <w:color w:val="000000"/>
          <w:sz w:val="18"/>
        </w:rPr>
        <w:t>Menjual seluruh kekayaan tambang secara mentah tanpa hilirisasi</w:t>
      </w:r>
    </w:p>
    <w:p>
      <w:pPr>
        <w:spacing w:before="0" w:after="20"/>
        <w:ind w:left="576"/>
      </w:pPr>
      <w:r>
        <w:rPr>
          <w:rFonts w:ascii="Calibri" w:hAnsi="Calibri"/>
          <w:b w:val="0"/>
          <w:i w:val="0"/>
          <w:color w:val="000000"/>
          <w:sz w:val="18"/>
        </w:rPr>
        <w:t>Menghilangkan sistem pendidikan formal sekolah</w:t>
      </w:r>
    </w:p>
    <w:p>
      <w:pPr>
        <w:spacing w:before="0" w:after="20"/>
        <w:ind w:left="576"/>
      </w:pPr>
      <w:r>
        <w:rPr>
          <w:rFonts w:ascii="Calibri" w:hAnsi="Calibri"/>
          <w:b w:val="0"/>
          <w:i w:val="0"/>
          <w:color w:val="000000"/>
          <w:sz w:val="18"/>
        </w:rPr>
        <w:t>Membatasi akses internet bagi seluruh generasi muda</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SDM unggul dan penguasaan sains teknologi merupakan penggerak utama inovasi dan produktivitas bangsa menuju negara maju.</w:t>
      </w:r>
    </w:p>
    <w:p>
      <w:pPr>
        <w:spacing w:before="80" w:after="40"/>
        <w:ind w:left="216"/>
      </w:pPr>
      <w:r>
        <w:rPr>
          <w:rFonts w:ascii="Calibri" w:hAnsi="Calibri"/>
          <w:b/>
          <w:color w:val="000000"/>
          <w:sz w:val="19"/>
        </w:rPr>
        <w:t xml:space="preserve">2. </w:t>
      </w:r>
      <w:r>
        <w:rPr>
          <w:rFonts w:ascii="Calibri" w:hAnsi="Calibri"/>
          <w:b w:val="0"/>
          <w:i w:val="0"/>
          <w:color w:val="000000"/>
          <w:sz w:val="19"/>
        </w:rPr>
        <w:t>Sikap pelajar yang mencerminkan dimensi 'Berkebinekaan Global' dalam Profil Pelajar Pancasila adalah...</w:t>
      </w:r>
    </w:p>
    <w:p>
      <w:pPr>
        <w:spacing w:before="0" w:after="20"/>
        <w:ind w:left="576"/>
      </w:pPr>
      <w:r>
        <w:rPr>
          <w:rFonts w:ascii="Calibri" w:hAnsi="Calibri"/>
          <w:b w:val="0"/>
          <w:i w:val="0"/>
          <w:color w:val="000000"/>
          <w:sz w:val="18"/>
        </w:rPr>
        <w:t>Mempertahankan budaya luhur bangsa sendiri sembari berpikiran terbuka dalam berinteraksi dengan kebudayaan bangsa lain tanpa kehilangan jati diri</w:t>
      </w:r>
    </w:p>
    <w:p>
      <w:pPr>
        <w:spacing w:before="0" w:after="20"/>
        <w:ind w:left="576"/>
      </w:pPr>
      <w:r>
        <w:rPr>
          <w:rFonts w:ascii="Calibri" w:hAnsi="Calibri"/>
          <w:b w:val="0"/>
          <w:i w:val="0"/>
          <w:color w:val="000000"/>
          <w:sz w:val="18"/>
        </w:rPr>
        <w:t>Menolak mempelajari bahasa asing sama sekali</w:t>
      </w:r>
    </w:p>
    <w:p>
      <w:pPr>
        <w:spacing w:before="0" w:after="20"/>
        <w:ind w:left="576"/>
      </w:pPr>
      <w:r>
        <w:rPr>
          <w:rFonts w:ascii="Calibri" w:hAnsi="Calibri"/>
          <w:b w:val="0"/>
          <w:i w:val="0"/>
          <w:color w:val="000000"/>
          <w:sz w:val="18"/>
        </w:rPr>
        <w:t>Meniru seluruh budaya barat secara buta dan melupakan budaya daerah</w:t>
      </w:r>
    </w:p>
    <w:p>
      <w:pPr>
        <w:spacing w:before="0" w:after="20"/>
        <w:ind w:left="576"/>
      </w:pPr>
      <w:r>
        <w:rPr>
          <w:rFonts w:ascii="Calibri" w:hAnsi="Calibri"/>
          <w:b w:val="0"/>
          <w:i w:val="0"/>
          <w:color w:val="000000"/>
          <w:sz w:val="18"/>
        </w:rPr>
        <w:t>Menghina tradisi adat masyarakat dari negara berkembang</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Berkebinekaan global memadukan kecintaan identitas nusantara dengan keterbukaan dialogis terhadap peradaban dunia.</w:t>
      </w:r>
    </w:p>
    <w:p>
      <w:pPr>
        <w:spacing w:before="80" w:after="40"/>
        <w:ind w:left="216"/>
      </w:pPr>
      <w:r>
        <w:rPr>
          <w:rFonts w:ascii="Calibri" w:hAnsi="Calibri"/>
          <w:b/>
          <w:color w:val="000000"/>
          <w:sz w:val="19"/>
        </w:rPr>
        <w:t xml:space="preserve">3. </w:t>
      </w:r>
      <w:r>
        <w:rPr>
          <w:rFonts w:ascii="Calibri" w:hAnsi="Calibri"/>
          <w:b w:val="0"/>
          <w:i w:val="0"/>
          <w:color w:val="000000"/>
          <w:sz w:val="19"/>
        </w:rPr>
        <w:t>Tindakan yang mencerminkan etika kewarganegaraan digital (*digital citizenship*) yang beradab saat berdiskusi di media sosial adalah...</w:t>
      </w:r>
    </w:p>
    <w:p>
      <w:pPr>
        <w:spacing w:before="0" w:after="20"/>
        <w:ind w:left="576"/>
      </w:pPr>
      <w:r>
        <w:rPr>
          <w:rFonts w:ascii="Calibri" w:hAnsi="Calibri"/>
          <w:b w:val="0"/>
          <w:i w:val="0"/>
          <w:color w:val="000000"/>
          <w:sz w:val="18"/>
        </w:rPr>
        <w:t>Menyampaikan kritik berbasis data yang santun, menghargai pendapat orang lain, dan tidak menyebarkan data pribadi orang lain (*doxing*)</w:t>
      </w:r>
    </w:p>
    <w:p>
      <w:pPr>
        <w:spacing w:before="0" w:after="20"/>
        <w:ind w:left="576"/>
      </w:pPr>
      <w:r>
        <w:rPr>
          <w:rFonts w:ascii="Calibri" w:hAnsi="Calibri"/>
          <w:b w:val="0"/>
          <w:i w:val="0"/>
          <w:color w:val="000000"/>
          <w:sz w:val="18"/>
        </w:rPr>
        <w:t>Menyebarkan foto aib teman sekelas untuk mempermalukannya</w:t>
      </w:r>
    </w:p>
    <w:p>
      <w:pPr>
        <w:spacing w:before="0" w:after="20"/>
        <w:ind w:left="576"/>
      </w:pPr>
      <w:r>
        <w:rPr>
          <w:rFonts w:ascii="Calibri" w:hAnsi="Calibri"/>
          <w:b w:val="0"/>
          <w:i w:val="0"/>
          <w:color w:val="000000"/>
          <w:sz w:val="18"/>
        </w:rPr>
        <w:t>Membuat akun palsu untuk melontarkan ujaran kebencian SARA</w:t>
      </w:r>
    </w:p>
    <w:p>
      <w:pPr>
        <w:spacing w:before="0" w:after="20"/>
        <w:ind w:left="576"/>
      </w:pPr>
      <w:r>
        <w:rPr>
          <w:rFonts w:ascii="Calibri" w:hAnsi="Calibri"/>
          <w:b w:val="0"/>
          <w:i w:val="0"/>
          <w:color w:val="000000"/>
          <w:sz w:val="18"/>
        </w:rPr>
        <w:t>Membagikan tautan berita bohong tanpa verifikasi</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Kewarganegaraan digital menuntut integritas etika, kesantunan bertutur, perlindungan privasi, dan tanggung jawab hukum.</w:t>
      </w:r>
    </w:p>
    <w:p>
      <w:pPr>
        <w:spacing w:before="80" w:after="40"/>
        <w:ind w:left="216"/>
      </w:pPr>
      <w:r>
        <w:rPr>
          <w:rFonts w:ascii="Calibri" w:hAnsi="Calibri"/>
          <w:b/>
          <w:color w:val="000000"/>
          <w:sz w:val="19"/>
        </w:rPr>
        <w:t xml:space="preserve">4. </w:t>
      </w:r>
      <w:r>
        <w:rPr>
          <w:rFonts w:ascii="Calibri" w:hAnsi="Calibri"/>
          <w:b w:val="0"/>
          <w:i w:val="0"/>
          <w:color w:val="000000"/>
          <w:sz w:val="19"/>
        </w:rPr>
        <w:t>Konsep 'Civic Virtue' (Kebajikan Kewarganegaraan) bermakna bahwa setiap warga negara...</w:t>
      </w:r>
    </w:p>
    <w:p>
      <w:pPr>
        <w:spacing w:before="0" w:after="20"/>
        <w:ind w:left="576"/>
      </w:pPr>
      <w:r>
        <w:rPr>
          <w:rFonts w:ascii="Calibri" w:hAnsi="Calibri"/>
          <w:b w:val="0"/>
          <w:i w:val="0"/>
          <w:color w:val="000000"/>
          <w:sz w:val="18"/>
        </w:rPr>
        <w:t>Memiliki kesadaran moral untuk mendahulukan kepentingan kemaslahatan umum di atas kepentingan pribadi sempit</w:t>
      </w:r>
    </w:p>
    <w:p>
      <w:pPr>
        <w:spacing w:before="0" w:after="20"/>
        <w:ind w:left="576"/>
      </w:pPr>
      <w:r>
        <w:rPr>
          <w:rFonts w:ascii="Calibri" w:hAnsi="Calibri"/>
          <w:b w:val="0"/>
          <w:i w:val="0"/>
          <w:color w:val="000000"/>
          <w:sz w:val="18"/>
        </w:rPr>
        <w:t>Hanya taat hukum apabila diawasi oleh polisi</w:t>
      </w:r>
    </w:p>
    <w:p>
      <w:pPr>
        <w:spacing w:before="0" w:after="20"/>
        <w:ind w:left="576"/>
      </w:pPr>
      <w:r>
        <w:rPr>
          <w:rFonts w:ascii="Calibri" w:hAnsi="Calibri"/>
          <w:b w:val="0"/>
          <w:i w:val="0"/>
          <w:color w:val="000000"/>
          <w:sz w:val="18"/>
        </w:rPr>
        <w:t>Menolak membayar pajak kepada kas negara</w:t>
      </w:r>
    </w:p>
    <w:p>
      <w:pPr>
        <w:spacing w:before="0" w:after="20"/>
        <w:ind w:left="576"/>
      </w:pPr>
      <w:r>
        <w:rPr>
          <w:rFonts w:ascii="Calibri" w:hAnsi="Calibri"/>
          <w:b w:val="0"/>
          <w:i w:val="0"/>
          <w:color w:val="000000"/>
          <w:sz w:val="18"/>
        </w:rPr>
        <w:t>Menuntut hak tanpa mau menjalankan kewajiban bela negara</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Civic virtue adalah kebajikan batin warga negara yang aktif berkontribusi demi kebaikan dan keadilan masyarakat bersama.</w:t>
      </w:r>
    </w:p>
    <w:p>
      <w:pPr>
        <w:spacing w:before="80" w:after="40"/>
        <w:ind w:left="216"/>
      </w:pPr>
      <w:r>
        <w:rPr>
          <w:rFonts w:ascii="Calibri" w:hAnsi="Calibri"/>
          <w:b/>
          <w:color w:val="000000"/>
          <w:sz w:val="19"/>
        </w:rPr>
        <w:t xml:space="preserve">5. </w:t>
      </w:r>
      <w:r>
        <w:rPr>
          <w:rFonts w:ascii="Calibri" w:hAnsi="Calibri"/>
          <w:b w:val="0"/>
          <w:i w:val="0"/>
          <w:color w:val="000000"/>
          <w:sz w:val="19"/>
        </w:rPr>
        <w:t>Peran nyata yang dapat dilakukan oleh generasi muda dalam mewujudkan Indonesia Emas 2045 sejak di bangku SMA adalah...</w:t>
      </w:r>
    </w:p>
    <w:p>
      <w:pPr>
        <w:spacing w:before="0" w:after="20"/>
        <w:ind w:left="576"/>
      </w:pPr>
      <w:r>
        <w:rPr>
          <w:rFonts w:ascii="Calibri" w:hAnsi="Calibri"/>
          <w:b w:val="0"/>
          <w:i w:val="0"/>
          <w:color w:val="000000"/>
          <w:sz w:val="18"/>
        </w:rPr>
        <w:t>Belajar tekun, mengasah keterampilan masa depan, aktif berkegiatan sosial gotong royong, dan memupuk toleransi</w:t>
      </w:r>
    </w:p>
    <w:p>
      <w:pPr>
        <w:spacing w:before="0" w:after="20"/>
        <w:ind w:left="576"/>
      </w:pPr>
      <w:r>
        <w:rPr>
          <w:rFonts w:ascii="Calibri" w:hAnsi="Calibri"/>
          <w:b w:val="0"/>
          <w:i w:val="0"/>
          <w:color w:val="000000"/>
          <w:sz w:val="18"/>
        </w:rPr>
        <w:t>Menghabiskan seluruh waktu untuk bermain gim daring tanpa henti</w:t>
      </w:r>
    </w:p>
    <w:p>
      <w:pPr>
        <w:spacing w:before="0" w:after="20"/>
        <w:ind w:left="576"/>
      </w:pPr>
      <w:r>
        <w:rPr>
          <w:rFonts w:ascii="Calibri" w:hAnsi="Calibri"/>
          <w:b w:val="0"/>
          <w:i w:val="0"/>
          <w:color w:val="000000"/>
          <w:sz w:val="18"/>
        </w:rPr>
        <w:t>Terlibat dalam aksi tawuran antarsekolah</w:t>
      </w:r>
    </w:p>
    <w:p>
      <w:pPr>
        <w:spacing w:before="0" w:after="20"/>
        <w:ind w:left="576"/>
      </w:pPr>
      <w:r>
        <w:rPr>
          <w:rFonts w:ascii="Calibri" w:hAnsi="Calibri"/>
          <w:b w:val="0"/>
          <w:i w:val="0"/>
          <w:color w:val="000000"/>
          <w:sz w:val="18"/>
        </w:rPr>
        <w:t>Bersikap apatis dan tidak peduli terhadap masalah lingkungan sekitar</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Investasi kompetensi akademik, kepekaan sosial, dan budi pekerti luhur sejak dini menjadi modal utama kemajuan bangsa.</w:t>
      </w:r>
    </w:p>
    <w:p>
      <w:r>
        <w:br w:type="page"/>
      </w:r>
    </w:p>
    <w:p>
      <w:pPr>
        <w:pStyle w:val="Title"/>
      </w:pPr>
      <w:r>
        <w:t>LEMBAR KERJA PESERTA DIDIK (LKPD)</w:t>
      </w:r>
    </w:p>
    <w:p>
      <w:pPr>
        <w:pStyle w:val="Subtitle"/>
      </w:pPr>
      <w:r>
        <w:t>Mata Pelajaran: Pendidikan Pancasila • Bab 1: Karakter Kewarganegaraan Menuju Indonesia Emas 2045</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Visi Indonesia Emas 2045 dan Pilar Pembangunan Nasional</w:t>
      </w:r>
    </w:p>
    <w:p>
      <w:pPr>
        <w:spacing w:before="20" w:after="60"/>
        <w:ind w:left="216"/>
      </w:pPr>
      <w:r>
        <w:rPr>
          <w:rFonts w:ascii="Calibri" w:hAnsi="Calibri"/>
          <w:color w:val="000000"/>
          <w:sz w:val="18"/>
        </w:rPr>
        <w:t xml:space="preserve">Petunjuk: </w:t>
      </w:r>
      <w:r>
        <w:rPr>
          <w:rFonts w:ascii="Calibri" w:hAnsi="Calibri"/>
          <w:b w:val="0"/>
          <w:i w:val="0"/>
          <w:color w:val="000000"/>
          <w:sz w:val="18"/>
        </w:rPr>
        <w:t>Menganalisis 4 pilar RPJPN 2025-2045: SDM unggul, ekonomi berkelanjutan, pemerataan, dan tata kelola tangguh.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Internalisasi Enam Dimensi Profil Pelajar Pancasila</w:t>
      </w:r>
    </w:p>
    <w:p>
      <w:pPr>
        <w:spacing w:before="20" w:after="60"/>
        <w:ind w:left="216"/>
      </w:pPr>
      <w:r>
        <w:rPr>
          <w:rFonts w:ascii="Calibri" w:hAnsi="Calibri"/>
          <w:color w:val="000000"/>
          <w:sz w:val="18"/>
        </w:rPr>
        <w:t xml:space="preserve">Petunjuk: </w:t>
      </w:r>
      <w:r>
        <w:rPr>
          <w:rFonts w:ascii="Calibri" w:hAnsi="Calibri"/>
          <w:b w:val="0"/>
          <w:i w:val="0"/>
          <w:color w:val="000000"/>
          <w:sz w:val="18"/>
        </w:rPr>
        <w:t>Mengimplementasikan nilai kemandirian, gotong royong, dan nalar kritis dalam kehidupan nyata.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Etika Kewarganegaraan Digital (Digital Citizenship) dan Literasi Kritis</w:t>
      </w:r>
    </w:p>
    <w:p>
      <w:pPr>
        <w:spacing w:before="20" w:after="60"/>
        <w:ind w:left="216"/>
      </w:pPr>
      <w:r>
        <w:rPr>
          <w:rFonts w:ascii="Calibri" w:hAnsi="Calibri"/>
          <w:color w:val="000000"/>
          <w:sz w:val="18"/>
        </w:rPr>
        <w:t xml:space="preserve">Petunjuk: </w:t>
      </w:r>
      <w:r>
        <w:rPr>
          <w:rFonts w:ascii="Calibri" w:hAnsi="Calibri"/>
          <w:b w:val="0"/>
          <w:i w:val="0"/>
          <w:color w:val="000000"/>
          <w:sz w:val="18"/>
        </w:rPr>
        <w:t>Membentengi diri dari hoaks, doxing, ujaran kebencian, dan menjaga jejak digital yang beradab.</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Kepemimpinan Kepemudaan Transformatif dan Aksi Sosial Kolaboratif</w:t>
      </w:r>
    </w:p>
    <w:p>
      <w:pPr>
        <w:spacing w:before="20" w:after="60"/>
        <w:ind w:left="216"/>
      </w:pPr>
      <w:r>
        <w:rPr>
          <w:rFonts w:ascii="Calibri" w:hAnsi="Calibri"/>
          <w:color w:val="000000"/>
          <w:sz w:val="18"/>
        </w:rPr>
        <w:t xml:space="preserve">Petunjuk: </w:t>
      </w:r>
      <w:r>
        <w:rPr>
          <w:rFonts w:ascii="Calibri" w:hAnsi="Calibri"/>
          <w:b w:val="0"/>
          <w:i w:val="0"/>
          <w:color w:val="000000"/>
          <w:sz w:val="18"/>
        </w:rPr>
        <w:t>Merancang proyek kerelawanan kepemudaan untuk memecahkan persoalan lingkungan dan sosial.</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Menyongsong satu abad kemerdekaan Republik Indonesia pada tahun 2045 (*Indonesia Emas 2045*), bangsa Indonesia bercita-cita menjadi negara nusantara berdaulat, maju, adil, dan berkelanjutan. Fondasi utama keberhasilan transformasi ini bertumpu pada pembangunan modal manusia yang berkarakter kuat, berdaya saing global, dan berakar teguh pada falsafah Pancasila.</w:t>
      </w:r>
    </w:p>
    <w:p>
      <w:pPr>
        <w:spacing w:before="40" w:after="60" w:line="276" w:lineRule="auto"/>
      </w:pPr>
      <w:r>
        <w:rPr>
          <w:rFonts w:ascii="Calibri" w:hAnsi="Calibri"/>
          <w:b w:val="0"/>
          <w:i w:val="0"/>
          <w:color w:val="000000"/>
          <w:sz w:val="19"/>
        </w:rPr>
        <w:t>Karakter kewarganegaraan (*civic disposition*) mencakup integritas moral, kecintaan pada tanah air, keadaban publik (*civic virtue*), serta penghargaan mendalam terhadap kebhinekaan. Enam dimensi Profil Pelajar Pancasila—Beriman &amp; Bertakwa, Berkebinekaan Global, Bergotong Royong, Mandiri, Bernalar Kritis, dan Kreatif—menjadi kompas pembentukan kepribadian generasi penerus.</w:t>
      </w:r>
    </w:p>
    <w:p>
      <w:pPr>
        <w:spacing w:before="40" w:after="60" w:line="276" w:lineRule="auto"/>
      </w:pPr>
      <w:r>
        <w:rPr>
          <w:rFonts w:ascii="Calibri" w:hAnsi="Calibri"/>
          <w:b w:val="0"/>
          <w:i w:val="0"/>
          <w:color w:val="000000"/>
          <w:sz w:val="19"/>
        </w:rPr>
        <w:t>Di era kecerdasan buatan dan ruang publik digital yang serba cepat, generasi muda dituntut memiliki etika digital (*digital citizenship*), kemampuan menangkal polarisasi identitas, serta kepemimpinan kolaboratif yang inklusif demi kemajuan peradaban bangsa.</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Indonesia Emas 2045</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Visi strategis satu abad kemerdekaan Republik Indonesia untuk menjadi negara maju, berdaulat, adil, dan makmur dengan pendapatan per kapita tinggi.</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Civic Virtue (Kebajikan Warga Negara)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Dedikasi moral dan kesediaan warga negara untuk menempatkan kepentingan bersama bangsa di atas kepentingan pribadi/golongan.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Profil Pelajar Pancasila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Enam karakter luhur pelajar Indonesia: Beriman bertakwa, Berkebinekaan global, Bergotong royong, Mandiri, Bernalar kritis, dan Kreatif.</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Digital Citizenship</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Norma perilaku yang tepat, bertanggung jawab, dan etis dalam memanfaatkan teknologi informasi dan ruang publik siber.</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Kepemimpinan Transformatif</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Gaya kepemimpinan yang menginspirasi, memberdayakan, dan menggerakkan perubahan positif bersama seluruh anggota komunitas.</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Pendidikan Pancasila Kelas 12 SMA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