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Peran Aktif Indonesia dalam Perdamaian Dunia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landasan filosofis dan yuridis politik luar negeri bebas aktif Indonesia.</w:t>
      </w:r>
    </w:p>
    <w:p>
      <w:pPr>
        <w:pStyle w:val="ListNumber"/>
      </w:pPr>
      <w:r>
        <w:rPr>
          <w:rFonts w:ascii="Calibri" w:hAnsi="Calibri"/>
          <w:b w:val="0"/>
          <w:i w:val="0"/>
          <w:color w:val="000000"/>
          <w:sz w:val="19"/>
        </w:rPr>
        <w:t>Peserta didik mampu menelaah peran strategis Indonesia dalam organisasi regional dan internasional (KAA, GNB, ASEAN, PBB).</w:t>
      </w:r>
    </w:p>
    <w:p>
      <w:pPr>
        <w:pStyle w:val="ListNumber"/>
      </w:pPr>
      <w:r>
        <w:rPr>
          <w:rFonts w:ascii="Calibri" w:hAnsi="Calibri"/>
          <w:b w:val="0"/>
          <w:i w:val="0"/>
          <w:color w:val="000000"/>
          <w:sz w:val="19"/>
        </w:rPr>
        <w:t>Peserta didik mampu mengemukakan gagasan konstruktif terkait peran generasi muda dalam mendukung diplomasi perdamaian global.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Landasan politik luar negeri bebas dan aktif, sejarah diplomasi KAA 1955 dan Gerakan Non-Blok, kontribusi Kontingen Garuda dalam misi PBB, kepemimpinan di ASEAN, serta diplomasi kemanusiaan global.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Landasan dan Hakikat Politik Luar Negeri Bebas Aktif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Membedah pidato 'Mendayung Antara Dua Karang' Mohammad Hatta dan tujuan diplomasi nasional.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Konferensi Asia Afrika (KAA) 1955 dan Dasasila Bandung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dampak KAA Bandung dalam membangkitkan kemerdekaan bangsa-bangsa di Asia-Afrika.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Peran Indonesia dalam Gerakan Non-Blok dan ASEAN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kepemimpinan Indonesia dalam peredaan Perang Dingin dan integrasi ekonomi-keamanan ASEAN.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Misi Kontingen Garuda dan Diplomasi Kemanusiaan Global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Mengevaluasi pengiriman pasukan perdamaian PBB serta diplomasi advokasi kemerdekaan Palestina.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Judul pidato legendaris Wakil Presiden Mohammad Hatta di depan BP KNIP tahun 1948 yang menjadi peletak dasar filosofis politik luar negeri Bebas Aktif adalah...</w:t>
      </w:r>
    </w:p>
    <w:p>
      <w:pPr>
        <w:spacing w:before="0" w:after="20"/>
        <w:ind w:left="576"/>
      </w:pPr>
      <w:r>
        <w:rPr>
          <w:rFonts w:ascii="Calibri" w:hAnsi="Calibri"/>
          <w:b w:val="0"/>
          <w:i w:val="0"/>
          <w:color w:val="000000"/>
          <w:sz w:val="18"/>
        </w:rPr>
        <w:t>Mendayung Antara Dua Karang</w:t>
      </w:r>
    </w:p>
    <w:p>
      <w:pPr>
        <w:spacing w:before="0" w:after="20"/>
        <w:ind w:left="576"/>
      </w:pPr>
      <w:r>
        <w:rPr>
          <w:rFonts w:ascii="Calibri" w:hAnsi="Calibri"/>
          <w:b w:val="0"/>
          <w:i w:val="0"/>
          <w:color w:val="000000"/>
          <w:sz w:val="18"/>
        </w:rPr>
        <w:t>Indonesia Menggugat</w:t>
      </w:r>
    </w:p>
    <w:p>
      <w:pPr>
        <w:spacing w:before="0" w:after="20"/>
        <w:ind w:left="576"/>
      </w:pPr>
      <w:r>
        <w:rPr>
          <w:rFonts w:ascii="Calibri" w:hAnsi="Calibri"/>
          <w:b w:val="0"/>
          <w:i w:val="0"/>
          <w:color w:val="000000"/>
          <w:sz w:val="18"/>
        </w:rPr>
        <w:t>Lahirnya Pancasila</w:t>
      </w:r>
    </w:p>
    <w:p>
      <w:pPr>
        <w:spacing w:before="0" w:after="20"/>
        <w:ind w:left="576"/>
      </w:pPr>
      <w:r>
        <w:rPr>
          <w:rFonts w:ascii="Calibri" w:hAnsi="Calibri"/>
          <w:b w:val="0"/>
          <w:i w:val="0"/>
          <w:color w:val="000000"/>
          <w:sz w:val="18"/>
        </w:rPr>
        <w:t>Membangun Dunia Kembali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Pidato 'Mendayung Antara Dua Karang' menegaskan Indonesia tidak memilih condong ke Blok Barat maupun Blok Timur, melainkan berhak menentukan nasib sendiri.</w:t>
      </w:r>
    </w:p>
    <w:p>
      <w:pPr>
        <w:spacing w:before="80" w:after="40"/>
        <w:ind w:left="216"/>
      </w:pPr>
      <w:r>
        <w:rPr>
          <w:rFonts w:ascii="Calibri" w:hAnsi="Calibri"/>
          <w:b/>
          <w:color w:val="000000"/>
          <w:sz w:val="19"/>
        </w:rPr>
        <w:t xml:space="preserve">2. </w:t>
      </w:r>
      <w:r>
        <w:rPr>
          <w:rFonts w:ascii="Calibri" w:hAnsi="Calibri"/>
          <w:b w:val="0"/>
          <w:i w:val="0"/>
          <w:color w:val="000000"/>
          <w:sz w:val="19"/>
        </w:rPr>
        <w:t>Konferensi bersejarah yang diselenggarakan di Bandung pada tahun 1955 dan menjadi inspirasi dekolonisasi bagi puluhan negara Asia-Afrika adalah...</w:t>
      </w:r>
    </w:p>
    <w:p>
      <w:pPr>
        <w:spacing w:before="0" w:after="20"/>
        <w:ind w:left="576"/>
      </w:pPr>
      <w:r>
        <w:rPr>
          <w:rFonts w:ascii="Calibri" w:hAnsi="Calibri"/>
          <w:b w:val="0"/>
          <w:i w:val="0"/>
          <w:color w:val="000000"/>
          <w:sz w:val="18"/>
        </w:rPr>
        <w:t>Konferensi Asia Afrika (KAA)</w:t>
      </w:r>
    </w:p>
    <w:p>
      <w:pPr>
        <w:spacing w:before="0" w:after="20"/>
        <w:ind w:left="576"/>
      </w:pPr>
      <w:r>
        <w:rPr>
          <w:rFonts w:ascii="Calibri" w:hAnsi="Calibri"/>
          <w:b w:val="0"/>
          <w:i w:val="0"/>
          <w:color w:val="000000"/>
          <w:sz w:val="18"/>
        </w:rPr>
        <w:t>Konferensi Tingkat Tinggi G20</w:t>
      </w:r>
    </w:p>
    <w:p>
      <w:pPr>
        <w:spacing w:before="0" w:after="20"/>
        <w:ind w:left="576"/>
      </w:pPr>
      <w:r>
        <w:rPr>
          <w:rFonts w:ascii="Calibri" w:hAnsi="Calibri"/>
          <w:b w:val="0"/>
          <w:i w:val="0"/>
          <w:color w:val="000000"/>
          <w:sz w:val="18"/>
        </w:rPr>
        <w:t>Konferensi Meja Bundar</w:t>
      </w:r>
    </w:p>
    <w:p>
      <w:pPr>
        <w:spacing w:before="0" w:after="20"/>
        <w:ind w:left="576"/>
      </w:pPr>
      <w:r>
        <w:rPr>
          <w:rFonts w:ascii="Calibri" w:hAnsi="Calibri"/>
          <w:b w:val="0"/>
          <w:i w:val="0"/>
          <w:color w:val="000000"/>
          <w:sz w:val="18"/>
        </w:rPr>
        <w:t>Konferensi San Francisco</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KAA 1955 di Bandung menghasilkan Dasasila Bandung yang membakar semangat kemerdekaan bangsa-bangsa terjajah di benua Asia dan Afrika.</w:t>
      </w:r>
    </w:p>
    <w:p>
      <w:pPr>
        <w:spacing w:before="80" w:after="40"/>
        <w:ind w:left="216"/>
      </w:pPr>
      <w:r>
        <w:rPr>
          <w:rFonts w:ascii="Calibri" w:hAnsi="Calibri"/>
          <w:b/>
          <w:color w:val="000000"/>
          <w:sz w:val="19"/>
        </w:rPr>
        <w:t xml:space="preserve">3. </w:t>
      </w:r>
      <w:r>
        <w:rPr>
          <w:rFonts w:ascii="Calibri" w:hAnsi="Calibri"/>
          <w:b w:val="0"/>
          <w:i w:val="0"/>
          <w:color w:val="000000"/>
          <w:sz w:val="19"/>
        </w:rPr>
        <w:t>Nama kontingen pasukan militer Indonesia yang dikirimkan untuk bergabung dalam operasi pemeliharaan perdamaian Perserikatan Bangsa-Bangsa (PBB) adalah...</w:t>
      </w:r>
    </w:p>
    <w:p>
      <w:pPr>
        <w:spacing w:before="0" w:after="20"/>
        <w:ind w:left="576"/>
      </w:pPr>
      <w:r>
        <w:rPr>
          <w:rFonts w:ascii="Calibri" w:hAnsi="Calibri"/>
          <w:b w:val="0"/>
          <w:i w:val="0"/>
          <w:color w:val="000000"/>
          <w:sz w:val="18"/>
        </w:rPr>
        <w:t>Kontingen Garuda (UN Peacekeeping Forces)</w:t>
      </w:r>
    </w:p>
    <w:p>
      <w:pPr>
        <w:spacing w:before="0" w:after="20"/>
        <w:ind w:left="576"/>
      </w:pPr>
      <w:r>
        <w:rPr>
          <w:rFonts w:ascii="Calibri" w:hAnsi="Calibri"/>
          <w:b w:val="0"/>
          <w:i w:val="0"/>
          <w:color w:val="000000"/>
          <w:sz w:val="18"/>
        </w:rPr>
        <w:t>Pasukan Gurkha</w:t>
      </w:r>
    </w:p>
    <w:p>
      <w:pPr>
        <w:spacing w:before="0" w:after="20"/>
        <w:ind w:left="576"/>
      </w:pPr>
      <w:r>
        <w:rPr>
          <w:rFonts w:ascii="Calibri" w:hAnsi="Calibri"/>
          <w:b w:val="0"/>
          <w:i w:val="0"/>
          <w:color w:val="000000"/>
          <w:sz w:val="18"/>
        </w:rPr>
        <w:t>Legiun Asing</w:t>
      </w:r>
    </w:p>
    <w:p>
      <w:pPr>
        <w:spacing w:before="0" w:after="20"/>
        <w:ind w:left="576"/>
      </w:pPr>
      <w:r>
        <w:rPr>
          <w:rFonts w:ascii="Calibri" w:hAnsi="Calibri"/>
          <w:b w:val="0"/>
          <w:i w:val="0"/>
          <w:color w:val="000000"/>
          <w:sz w:val="18"/>
        </w:rPr>
        <w:t>Korps Baret Biru Marinir Internasional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Kontingen Garuda (Konga) adalah pasukan TNI yang bertugas di berbagai wilayah konflik dunia di bawah mandat resmi Dewan Keamanan PBB.</w:t>
      </w:r>
    </w:p>
    <w:p>
      <w:pPr>
        <w:spacing w:before="80" w:after="40"/>
        <w:ind w:left="216"/>
      </w:pPr>
      <w:r>
        <w:rPr>
          <w:rFonts w:ascii="Calibri" w:hAnsi="Calibri"/>
          <w:b/>
          <w:color w:val="000000"/>
          <w:sz w:val="19"/>
        </w:rPr>
        <w:t xml:space="preserve">4. </w:t>
      </w:r>
      <w:r>
        <w:rPr>
          <w:rFonts w:ascii="Calibri" w:hAnsi="Calibri"/>
          <w:b w:val="0"/>
          <w:i w:val="0"/>
          <w:color w:val="000000"/>
          <w:sz w:val="19"/>
        </w:rPr>
        <w:t>Salah satu tokoh perwakilan diplomat Indonesia yang turut menandatangani Deklarasi Bangkok 1967 sebagai pendiri ASEAN adalah...</w:t>
      </w:r>
    </w:p>
    <w:p>
      <w:pPr>
        <w:spacing w:before="0" w:after="20"/>
        <w:ind w:left="576"/>
      </w:pPr>
      <w:r>
        <w:rPr>
          <w:rFonts w:ascii="Calibri" w:hAnsi="Calibri"/>
          <w:b w:val="0"/>
          <w:i w:val="0"/>
          <w:color w:val="000000"/>
          <w:sz w:val="18"/>
        </w:rPr>
        <w:t>Adam Malik</w:t>
      </w:r>
    </w:p>
    <w:p>
      <w:pPr>
        <w:spacing w:before="0" w:after="20"/>
        <w:ind w:left="576"/>
      </w:pPr>
      <w:r>
        <w:rPr>
          <w:rFonts w:ascii="Calibri" w:hAnsi="Calibri"/>
          <w:b w:val="0"/>
          <w:i w:val="0"/>
          <w:color w:val="000000"/>
          <w:sz w:val="18"/>
        </w:rPr>
        <w:t>Ali Alatas</w:t>
      </w:r>
    </w:p>
    <w:p>
      <w:pPr>
        <w:spacing w:before="0" w:after="20"/>
        <w:ind w:left="576"/>
      </w:pPr>
      <w:r>
        <w:rPr>
          <w:rFonts w:ascii="Calibri" w:hAnsi="Calibri"/>
          <w:b w:val="0"/>
          <w:i w:val="0"/>
          <w:color w:val="000000"/>
          <w:sz w:val="18"/>
        </w:rPr>
        <w:t>Jusuf Kalla</w:t>
      </w:r>
    </w:p>
    <w:p>
      <w:pPr>
        <w:spacing w:before="0" w:after="20"/>
        <w:ind w:left="576"/>
      </w:pPr>
      <w:r>
        <w:rPr>
          <w:rFonts w:ascii="Calibri" w:hAnsi="Calibri"/>
          <w:b w:val="0"/>
          <w:i w:val="0"/>
          <w:color w:val="000000"/>
          <w:sz w:val="18"/>
        </w:rPr>
        <w:t>Retno Marsudi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Adam Malik (Menteri Luar Negeri RI saat itu) menandatangani Deklarasi Bangkok bersama 4 menteri luar negeri negara pendiri ASEAN lainnya.</w:t>
      </w:r>
    </w:p>
    <w:p>
      <w:pPr>
        <w:spacing w:before="80" w:after="40"/>
        <w:ind w:left="216"/>
      </w:pPr>
      <w:r>
        <w:rPr>
          <w:rFonts w:ascii="Calibri" w:hAnsi="Calibri"/>
          <w:b/>
          <w:color w:val="000000"/>
          <w:sz w:val="19"/>
        </w:rPr>
        <w:t xml:space="preserve">5. </w:t>
      </w:r>
      <w:r>
        <w:rPr>
          <w:rFonts w:ascii="Calibri" w:hAnsi="Calibri"/>
          <w:b w:val="0"/>
          <w:i w:val="0"/>
          <w:color w:val="000000"/>
          <w:sz w:val="19"/>
        </w:rPr>
        <w:t>Sikap politik luar negeri Indonesia yang secara tegas dan konsisten menolak segala bentuk penjajahan di atas dunia berakar langsung dari amanat...</w:t>
      </w:r>
    </w:p>
    <w:p>
      <w:pPr>
        <w:spacing w:before="0" w:after="20"/>
        <w:ind w:left="576"/>
      </w:pPr>
      <w:r>
        <w:rPr>
          <w:rFonts w:ascii="Calibri" w:hAnsi="Calibri"/>
          <w:b w:val="0"/>
          <w:i w:val="0"/>
          <w:color w:val="000000"/>
          <w:sz w:val="18"/>
        </w:rPr>
        <w:t>Pembukaan UUD NRI Tahun 1945 Alinea Pertama</w:t>
      </w:r>
    </w:p>
    <w:p>
      <w:pPr>
        <w:spacing w:before="0" w:after="20"/>
        <w:ind w:left="576"/>
      </w:pPr>
      <w:r>
        <w:rPr>
          <w:rFonts w:ascii="Calibri" w:hAnsi="Calibri"/>
          <w:b w:val="0"/>
          <w:i w:val="0"/>
          <w:color w:val="000000"/>
          <w:sz w:val="18"/>
        </w:rPr>
        <w:t>Batang Tubuh Pasal 33 UUD NRI 1945</w:t>
      </w:r>
    </w:p>
    <w:p>
      <w:pPr>
        <w:spacing w:before="0" w:after="20"/>
        <w:ind w:left="576"/>
      </w:pPr>
      <w:r>
        <w:rPr>
          <w:rFonts w:ascii="Calibri" w:hAnsi="Calibri"/>
          <w:b w:val="0"/>
          <w:i w:val="0"/>
          <w:color w:val="000000"/>
          <w:sz w:val="18"/>
        </w:rPr>
        <w:t>Penjelasan Pasal 18 UUD NRI 1945</w:t>
      </w:r>
    </w:p>
    <w:p>
      <w:pPr>
        <w:spacing w:before="0" w:after="20"/>
        <w:ind w:left="576"/>
      </w:pPr>
      <w:r>
        <w:rPr>
          <w:rFonts w:ascii="Calibri" w:hAnsi="Calibri"/>
          <w:b w:val="0"/>
          <w:i w:val="0"/>
          <w:color w:val="000000"/>
          <w:sz w:val="18"/>
        </w:rPr>
        <w:t>Peraturan Pemerintah Pengganti Undang-Undang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Alinea pertama Pembukaan UUD NRI 1945 berbunyi: 'Bahwa sesungguhnya kemerdekaan itu ialah hak segala bangsa dan oleh sebab itu, maka penjajahan di atas dunia harus dihapuskan...'</w:t>
      </w:r>
    </w:p>
    <w:p>
      <w:r>
        <w:br w:type="page"/>
      </w:r>
    </w:p>
    <w:p>
      <w:pPr>
        <w:pStyle w:val="Title"/>
      </w:pPr>
      <w:r>
        <w:t>LEMBAR KERJA PESERTA DIDIK (LKPD)</w:t>
      </w:r>
    </w:p>
    <w:p>
      <w:pPr>
        <w:pStyle w:val="Subtitle"/>
      </w:pPr>
      <w:r>
        <w:t>Mata Pelajaran: Pendidikan Pancasila • Bab 5: Peran Aktif Indonesia dalam Perdamaian Dunia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Landasan dan Hakikat Politik Luar Negeri Bebas Aktif</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Membedah pidato 'Mendayung Antara Dua Karang' Mohammad Hatta dan tujuan diplomasi nasional.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Konferensi Asia Afrika (KAA) 1955 dan Dasasila Bandung</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dampak KAA Bandung dalam membangkitkan kemerdekaan bangsa-bangsa di Asia-Afrika.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Peran Indonesia dalam Gerakan Non-Blok dan ASEAN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kepemimpinan Indonesia dalam peredaan Perang Dingin dan integrasi ekonomi-keamanan ASEAN.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Misi Kontingen Garuda dan Diplomasi Kemanusiaan Global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Mengevaluasi pengiriman pasukan perdamaian PBB serta diplomasi advokasi kemerdekaan Palestina.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Amanat Pembukaan UUD NRI 1945 alinea keempat secara tegas menugaskan negara Indonesia untuk 'ikut melaksanakan ketertiban dunia yang berdasarkan kemerdekaan, perdamaian abadi, dan keadilan sosial'. Doktrin ini diwujudkan melalui garis politik luar negeri 'Bebas dan Aktif' yang digagas oleh Mohammad Hatta.</w:t>
      </w:r>
    </w:p>
    <w:p>
      <w:pPr>
        <w:spacing w:before="40" w:after="60" w:line="276" w:lineRule="auto"/>
      </w:pPr>
      <w:r>
        <w:rPr>
          <w:rFonts w:ascii="Calibri" w:hAnsi="Calibri"/>
          <w:b w:val="0"/>
          <w:i w:val="0"/>
          <w:color w:val="000000"/>
          <w:sz w:val="19"/>
        </w:rPr>
        <w:t>Bebas bermakna Indonesia tidak memihak blok kekuatan adidaya militer mana pun di dunia, sedangkan Aktif berarti secara konsisten memperjuangkan penyelesaian sengketa internasional secara damai, menentang penjajahan/kolonialisme, dan menyuarakan keadilan tatanan dunia baru.</w:t>
      </w:r>
    </w:p>
    <w:p>
      <w:pPr>
        <w:spacing w:before="40" w:after="60" w:line="276" w:lineRule="auto"/>
      </w:pPr>
      <w:r>
        <w:rPr>
          <w:rFonts w:ascii="Calibri" w:hAnsi="Calibri"/>
          <w:b w:val="0"/>
          <w:i w:val="0"/>
          <w:color w:val="000000"/>
          <w:sz w:val="19"/>
        </w:rPr>
        <w:t>Tonggak diplomasi Indonesia tercermin dari penyelenggaraan Konferensi Asia Afrika (KAA) 1955 di Bandung yang melahirkan Dasasila Bandung, pendirian Gerakan Non-Blok (GNB) 1961, pemrakarsa ASEAN 1967, pengiriman Kontingen Garuda (Pasukan Perdamaian PBB), serta bantuan kemanusiaan bagi bangsa-bangsa tertindas.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Politik Luar Negeri Bebas Aktif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hubungan internasional Indonesia yang tidak mengikatkan diri pada blok kekuatan besar dunia dan aktif memprakarsai perdamaian.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Dasasila Bandung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Sepuluh prinsip hubungan internasional hasil KAA 1955 yang memuat penghormatan kedaulatan, HAM, dan non-intervensi.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Kontingen Garuda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Pasukan Tentara Nasional Indonesia yang ditugaskan dalam Misi Pemeliharaan Perdamaian di bawah bendera Perserikatan Bangsa-Bangsa (PBB).</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Gerakan Non-Blok (GNB)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Organisasi internasional beranggotakan negara-negara yang tidak beraliansi dengan Blok Barat (AS) maupun Blok Timur (Uni Soviet).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ASEAN Outlook on the Indo-Pacific</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Prakarsa diplomasi Indonesia untuk menjaga stabilitas, keterbukaan, dan kerja sama inklusif di kawasan Indo-Pasifik.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