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Menjaga Keutuhan Negara Kesatuan Republik Indonesia (NKRI)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Wawasan Nusantara dan urgensi menjaga keutuhan teritorial NKRI.</w:t>
      </w:r>
    </w:p>
    <w:p>
      <w:pPr>
        <w:pStyle w:val="ListNumber"/>
      </w:pPr>
      <w:r>
        <w:rPr>
          <w:rFonts w:ascii="Calibri" w:hAnsi="Calibri"/>
          <w:b w:val="0"/>
          <w:i w:val="0"/>
          <w:color w:val="000000"/>
          <w:sz w:val="19"/>
        </w:rPr>
        <w:t>Peserta didik mampu mengidentifikasi berbagai bentuk ancaman modern terhadap kedaulatan bangsa.</w:t>
      </w:r>
    </w:p>
    <w:p>
      <w:pPr>
        <w:pStyle w:val="ListNumber"/>
      </w:pPr>
      <w:r>
        <w:rPr>
          <w:rFonts w:ascii="Calibri" w:hAnsi="Calibri"/>
          <w:b w:val="0"/>
          <w:i w:val="0"/>
          <w:color w:val="000000"/>
          <w:sz w:val="19"/>
        </w:rPr>
        <w:t>Peserta didik mampu menunjukkan komitmen bela negara dalam kehidupan sehari-hari.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Konsep Wawasan Nusantara sebagai geopolitik Indonesia, penanganan ancaman militer, non-militer, dan perang hibrida, hak dan kewajiban bela negara generasi muda, serta penguatan wilayah perbatasan dan 3T.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Wawasan Nusantara sebagai Geopolitik dan Doktrin Kesatuan Wilayah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konsep kepulauan (archipelagic state) Deklarasi Djuanda dan batas teritorial laut.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Identifikasi Ancaman Militer, Non-Militer, dan Perang Hibrida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serangan siber terhadap infrastruktur kritis dan perang pengaruh opini publik.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Sistem Pertahanan dan Keamanan Rakyat Semesta (Sishankamrata)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peran TNI-Polri sebagai kekuatan utama dan rakyat sebagai kekuatan pendukung.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Implementasi Bela Negara Generasi Muda dalam Era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Mengembangkan inovasi sains, menjaga rahasia data pribadi, dan memperkuat kedaulatan ekonomi.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Tonggak sejarah yang mengubah status laut kepulauan Indonesia dari laut bebas internasional menjadi perairan teritorial nasional yang utuh adalah...</w:t>
      </w:r>
    </w:p>
    <w:p>
      <w:pPr>
        <w:spacing w:before="0" w:after="20"/>
        <w:ind w:left="576"/>
      </w:pPr>
      <w:r>
        <w:rPr>
          <w:rFonts w:ascii="Calibri" w:hAnsi="Calibri"/>
          <w:b w:val="0"/>
          <w:i w:val="0"/>
          <w:color w:val="000000"/>
          <w:sz w:val="18"/>
        </w:rPr>
        <w:t>Deklarasi Djuanda 13 Desember 1957</w:t>
      </w:r>
    </w:p>
    <w:p>
      <w:pPr>
        <w:spacing w:before="0" w:after="20"/>
        <w:ind w:left="576"/>
      </w:pPr>
      <w:r>
        <w:rPr>
          <w:rFonts w:ascii="Calibri" w:hAnsi="Calibri"/>
          <w:b w:val="0"/>
          <w:i w:val="0"/>
          <w:color w:val="000000"/>
          <w:sz w:val="18"/>
        </w:rPr>
        <w:t>Perjanjian Renville 1948</w:t>
      </w:r>
    </w:p>
    <w:p>
      <w:pPr>
        <w:spacing w:before="0" w:after="20"/>
        <w:ind w:left="576"/>
      </w:pPr>
      <w:r>
        <w:rPr>
          <w:rFonts w:ascii="Calibri" w:hAnsi="Calibri"/>
          <w:b w:val="0"/>
          <w:i w:val="0"/>
          <w:color w:val="000000"/>
          <w:sz w:val="18"/>
        </w:rPr>
        <w:t>Konferensi Meja Bundar 1949</w:t>
      </w:r>
    </w:p>
    <w:p>
      <w:pPr>
        <w:spacing w:before="0" w:after="20"/>
        <w:ind w:left="576"/>
      </w:pPr>
      <w:r>
        <w:rPr>
          <w:rFonts w:ascii="Calibri" w:hAnsi="Calibri"/>
          <w:b w:val="0"/>
          <w:i w:val="0"/>
          <w:color w:val="000000"/>
          <w:sz w:val="18"/>
        </w:rPr>
        <w:t>Sumpah Pemuda 28 Oktober 1928</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Deklarasi Djuanda 1957 menyatukan laut dan daratan Indonesia menjadi satu kesatuan kedaulatan wilayah maritim utuh.</w:t>
      </w:r>
    </w:p>
    <w:p>
      <w:pPr>
        <w:spacing w:before="80" w:after="40"/>
        <w:ind w:left="216"/>
      </w:pPr>
      <w:r>
        <w:rPr>
          <w:rFonts w:ascii="Calibri" w:hAnsi="Calibri"/>
          <w:b/>
          <w:color w:val="000000"/>
          <w:sz w:val="19"/>
        </w:rPr>
        <w:t xml:space="preserve">2. </w:t>
      </w:r>
      <w:r>
        <w:rPr>
          <w:rFonts w:ascii="Calibri" w:hAnsi="Calibri"/>
          <w:b w:val="0"/>
          <w:i w:val="0"/>
          <w:color w:val="000000"/>
          <w:sz w:val="19"/>
        </w:rPr>
        <w:t>Landasan konstitusional yang menegaskan bahwa 'Setiap warga negara berhak dan wajib ikut serta dalam upaya pembelaan negara' termuat dalam...</w:t>
      </w:r>
    </w:p>
    <w:p>
      <w:pPr>
        <w:spacing w:before="0" w:after="20"/>
        <w:ind w:left="576"/>
      </w:pPr>
      <w:r>
        <w:rPr>
          <w:rFonts w:ascii="Calibri" w:hAnsi="Calibri"/>
          <w:b w:val="0"/>
          <w:i w:val="0"/>
          <w:color w:val="000000"/>
          <w:sz w:val="18"/>
        </w:rPr>
        <w:t>Pasal 27 Ayat (3) UUD NRI 1945</w:t>
      </w:r>
    </w:p>
    <w:p>
      <w:pPr>
        <w:spacing w:before="0" w:after="20"/>
        <w:ind w:left="576"/>
      </w:pPr>
      <w:r>
        <w:rPr>
          <w:rFonts w:ascii="Calibri" w:hAnsi="Calibri"/>
          <w:b w:val="0"/>
          <w:i w:val="0"/>
          <w:color w:val="000000"/>
          <w:sz w:val="18"/>
        </w:rPr>
        <w:t>Pasal 28E Ayat (1) UUD NRI 1945</w:t>
      </w:r>
    </w:p>
    <w:p>
      <w:pPr>
        <w:spacing w:before="0" w:after="20"/>
        <w:ind w:left="576"/>
      </w:pPr>
      <w:r>
        <w:rPr>
          <w:rFonts w:ascii="Calibri" w:hAnsi="Calibri"/>
          <w:b w:val="0"/>
          <w:i w:val="0"/>
          <w:color w:val="000000"/>
          <w:sz w:val="18"/>
        </w:rPr>
        <w:t>Pasal 31 Ayat (1) UUD NRI 1945</w:t>
      </w:r>
    </w:p>
    <w:p>
      <w:pPr>
        <w:spacing w:before="0" w:after="20"/>
        <w:ind w:left="576"/>
      </w:pPr>
      <w:r>
        <w:rPr>
          <w:rFonts w:ascii="Calibri" w:hAnsi="Calibri"/>
          <w:b w:val="0"/>
          <w:i w:val="0"/>
          <w:color w:val="000000"/>
          <w:sz w:val="18"/>
        </w:rPr>
        <w:t>Pasal 34 Ayat (1) UUD NRI 1945</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Pasal 27 Ayat (3) menegaskan hak dan kewajiban setiap warga negara dalam pembelaan negara.</w:t>
      </w:r>
    </w:p>
    <w:p>
      <w:pPr>
        <w:spacing w:before="80" w:after="40"/>
        <w:ind w:left="216"/>
      </w:pPr>
      <w:r>
        <w:rPr>
          <w:rFonts w:ascii="Calibri" w:hAnsi="Calibri"/>
          <w:b/>
          <w:color w:val="000000"/>
          <w:sz w:val="19"/>
        </w:rPr>
        <w:t xml:space="preserve">3. </w:t>
      </w:r>
      <w:r>
        <w:rPr>
          <w:rFonts w:ascii="Calibri" w:hAnsi="Calibri"/>
          <w:b w:val="0"/>
          <w:i w:val="0"/>
          <w:color w:val="000000"/>
          <w:sz w:val="19"/>
        </w:rPr>
        <w:t>Contoh ancaman non-militer berdimensi teknologi dan informasi yang dapat membahayakan kedaulatan negara adalah...</w:t>
      </w:r>
    </w:p>
    <w:p>
      <w:pPr>
        <w:spacing w:before="0" w:after="20"/>
        <w:ind w:left="576"/>
      </w:pPr>
      <w:r>
        <w:rPr>
          <w:rFonts w:ascii="Calibri" w:hAnsi="Calibri"/>
          <w:b w:val="0"/>
          <w:i w:val="0"/>
          <w:color w:val="000000"/>
          <w:sz w:val="18"/>
        </w:rPr>
        <w:t>Serangan siber (*cyber warfare*) terhadap basis data kementerian dan infrastruktur kelistrikan nasional</w:t>
      </w:r>
    </w:p>
    <w:p>
      <w:pPr>
        <w:spacing w:before="0" w:after="20"/>
        <w:ind w:left="576"/>
      </w:pPr>
      <w:r>
        <w:rPr>
          <w:rFonts w:ascii="Calibri" w:hAnsi="Calibri"/>
          <w:b w:val="0"/>
          <w:i w:val="0"/>
          <w:color w:val="000000"/>
          <w:sz w:val="18"/>
        </w:rPr>
        <w:t>Pencurian kayu di hutan adat oleh warga sekitar</w:t>
      </w:r>
    </w:p>
    <w:p>
      <w:pPr>
        <w:spacing w:before="0" w:after="20"/>
        <w:ind w:left="576"/>
      </w:pPr>
      <w:r>
        <w:rPr>
          <w:rFonts w:ascii="Calibri" w:hAnsi="Calibri"/>
          <w:b w:val="0"/>
          <w:i w:val="0"/>
          <w:color w:val="000000"/>
          <w:sz w:val="18"/>
        </w:rPr>
        <w:t>Lomba robotika antar-universitas se-Asia Tenggara</w:t>
      </w:r>
    </w:p>
    <w:p>
      <w:pPr>
        <w:spacing w:before="0" w:after="20"/>
        <w:ind w:left="576"/>
      </w:pPr>
      <w:r>
        <w:rPr>
          <w:rFonts w:ascii="Calibri" w:hAnsi="Calibri"/>
          <w:b w:val="0"/>
          <w:i w:val="0"/>
          <w:color w:val="000000"/>
          <w:sz w:val="18"/>
        </w:rPr>
        <w:t>Pertukaran pelajar antar-negara anggota ASEAN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Peretasan sistem informasi strategis dan infrastruktur kritis merupakan ancaman siber non-militer berisiko tinggi.</w:t>
      </w:r>
    </w:p>
    <w:p>
      <w:pPr>
        <w:spacing w:before="80" w:after="40"/>
        <w:ind w:left="216"/>
      </w:pPr>
      <w:r>
        <w:rPr>
          <w:rFonts w:ascii="Calibri" w:hAnsi="Calibri"/>
          <w:b/>
          <w:color w:val="000000"/>
          <w:sz w:val="19"/>
        </w:rPr>
        <w:t xml:space="preserve">4. </w:t>
      </w:r>
      <w:r>
        <w:rPr>
          <w:rFonts w:ascii="Calibri" w:hAnsi="Calibri"/>
          <w:b w:val="0"/>
          <w:i w:val="0"/>
          <w:color w:val="000000"/>
          <w:sz w:val="19"/>
        </w:rPr>
        <w:t>Komponen utama dalam Sistem Pertahanan dan Keamanan Rakyat Semesta (Sishankamrata) di Indonesia adalah...</w:t>
      </w:r>
    </w:p>
    <w:p>
      <w:pPr>
        <w:spacing w:before="0" w:after="20"/>
        <w:ind w:left="576"/>
      </w:pPr>
      <w:r>
        <w:rPr>
          <w:rFonts w:ascii="Calibri" w:hAnsi="Calibri"/>
          <w:b w:val="0"/>
          <w:i w:val="0"/>
          <w:color w:val="000000"/>
          <w:sz w:val="18"/>
        </w:rPr>
        <w:t>Tentara Nasional Indonesia (TNI) dan Kepolisian Negara Republik Indonesia (Polri)</w:t>
      </w:r>
    </w:p>
    <w:p>
      <w:pPr>
        <w:spacing w:before="0" w:after="20"/>
        <w:ind w:left="576"/>
      </w:pPr>
      <w:r>
        <w:rPr>
          <w:rFonts w:ascii="Calibri" w:hAnsi="Calibri"/>
          <w:b w:val="0"/>
          <w:i w:val="0"/>
          <w:color w:val="000000"/>
          <w:sz w:val="18"/>
        </w:rPr>
        <w:t>Seluruh organisasi kemasyarakatan pemuda</w:t>
      </w:r>
    </w:p>
    <w:p>
      <w:pPr>
        <w:spacing w:before="0" w:after="20"/>
        <w:ind w:left="576"/>
      </w:pPr>
      <w:r>
        <w:rPr>
          <w:rFonts w:ascii="Calibri" w:hAnsi="Calibri"/>
          <w:b w:val="0"/>
          <w:i w:val="0"/>
          <w:color w:val="000000"/>
          <w:sz w:val="18"/>
        </w:rPr>
        <w:t>Pasukan penjaga perdamaian PBB</w:t>
      </w:r>
    </w:p>
    <w:p>
      <w:pPr>
        <w:spacing w:before="0" w:after="20"/>
        <w:ind w:left="576"/>
      </w:pPr>
      <w:r>
        <w:rPr>
          <w:rFonts w:ascii="Calibri" w:hAnsi="Calibri"/>
          <w:b w:val="0"/>
          <w:i w:val="0"/>
          <w:color w:val="000000"/>
          <w:sz w:val="18"/>
        </w:rPr>
        <w:t>Perusahaan keamanan swasta asing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TNI (bidang pertahanan) dan Polri (bidang keamanan dan ketertiban) merupakan komponen utama Sishankamrata.</w:t>
      </w:r>
    </w:p>
    <w:p>
      <w:pPr>
        <w:spacing w:before="80" w:after="40"/>
        <w:ind w:left="216"/>
      </w:pPr>
      <w:r>
        <w:rPr>
          <w:rFonts w:ascii="Calibri" w:hAnsi="Calibri"/>
          <w:b/>
          <w:color w:val="000000"/>
          <w:sz w:val="19"/>
        </w:rPr>
        <w:t xml:space="preserve">5. </w:t>
      </w:r>
      <w:r>
        <w:rPr>
          <w:rFonts w:ascii="Calibri" w:hAnsi="Calibri"/>
          <w:b w:val="0"/>
          <w:i w:val="0"/>
          <w:color w:val="000000"/>
          <w:sz w:val="19"/>
        </w:rPr>
        <w:t>Bentuk partisipasi nyata pelajar SMA dalam mengisi bela negara pada era pembangunan saat ini adalah...</w:t>
      </w:r>
    </w:p>
    <w:p>
      <w:pPr>
        <w:spacing w:before="0" w:after="20"/>
        <w:ind w:left="576"/>
      </w:pPr>
      <w:r>
        <w:rPr>
          <w:rFonts w:ascii="Calibri" w:hAnsi="Calibri"/>
          <w:b w:val="0"/>
          <w:i w:val="0"/>
          <w:color w:val="000000"/>
          <w:sz w:val="18"/>
        </w:rPr>
        <w:t>Belajar sungguh-sungguh, berprestasi, menjaga nama baik bangsa, dan mencintai produk dalam negeri</w:t>
      </w:r>
    </w:p>
    <w:p>
      <w:pPr>
        <w:spacing w:before="0" w:after="20"/>
        <w:ind w:left="576"/>
      </w:pPr>
      <w:r>
        <w:rPr>
          <w:rFonts w:ascii="Calibri" w:hAnsi="Calibri"/>
          <w:b w:val="0"/>
          <w:i w:val="0"/>
          <w:color w:val="000000"/>
          <w:sz w:val="18"/>
        </w:rPr>
        <w:t>Membeli senjata tajam untuk berjaga-jaga di jalan raya</w:t>
      </w:r>
    </w:p>
    <w:p>
      <w:pPr>
        <w:spacing w:before="0" w:after="20"/>
        <w:ind w:left="576"/>
      </w:pPr>
      <w:r>
        <w:rPr>
          <w:rFonts w:ascii="Calibri" w:hAnsi="Calibri"/>
          <w:b w:val="0"/>
          <w:i w:val="0"/>
          <w:color w:val="000000"/>
          <w:sz w:val="18"/>
        </w:rPr>
        <w:t>Melakukan aksi perundungan terhadap siswa junior di sekolah</w:t>
      </w:r>
    </w:p>
    <w:p>
      <w:pPr>
        <w:spacing w:before="0" w:after="20"/>
        <w:ind w:left="576"/>
      </w:pPr>
      <w:r>
        <w:rPr>
          <w:rFonts w:ascii="Calibri" w:hAnsi="Calibri"/>
          <w:b w:val="0"/>
          <w:i w:val="0"/>
          <w:color w:val="000000"/>
          <w:sz w:val="18"/>
        </w:rPr>
        <w:t>Menolak mempelajari kemajuan ilmu pengetahuan dunia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Bela negara generasi muda diwujudkan melalui dedikasi akademik, inovasi positif, cinta produk bangsa, dan budi pekerti luhur.</w:t>
      </w:r>
    </w:p>
    <w:p>
      <w:r>
        <w:br w:type="page"/>
      </w:r>
    </w:p>
    <w:p>
      <w:pPr>
        <w:pStyle w:val="Title"/>
      </w:pPr>
      <w:r>
        <w:t>LEMBAR KERJA PESERTA DIDIK (LKPD)</w:t>
      </w:r>
    </w:p>
    <w:p>
      <w:pPr>
        <w:pStyle w:val="Subtitle"/>
      </w:pPr>
      <w:r>
        <w:t>Mata Pelajaran: Pendidikan Pancasila • Bab 4: Menjaga Keutuhan Negara Kesatuan Republik Indonesia (NKRI)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Wawasan Nusantara sebagai Geopolitik dan Doktrin Kesatuan Wilayah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konsep kepulauan (archipelagic state) Deklarasi Djuanda dan batas teritorial laut.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Identifikasi Ancaman Militer, Non-Militer, dan Perang Hibrida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serangan siber terhadap infrastruktur kritis dan perang pengaruh opini publik.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Sistem Pertahanan dan Keamanan Rakyat Semesta (Sishankamrata)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peran TNI-Polri sebagai kekuatan utama dan rakyat sebagai kekuatan pendukung.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Implementasi Bela Negara Generasi Muda dalam Era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Mengembangkan inovasi sains, menjaga rahasia data pribadi, dan memperkuat kedaulatan ekonomi.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Keutuhan Negara Kesatuan Republik Indonesia (NKRI) berdiri di atas kesadaran geopolitik Wawasan Nusantara yang memandang wilayah darat, laut, dan udara beserta seluruh isinya sebagai satu kesatuan ideologi, politik, ekonomi, sosial budaya, dan pertahanan keamanan yang tidak terpisahkan.</w:t>
      </w:r>
    </w:p>
    <w:p>
      <w:pPr>
        <w:spacing w:before="40" w:after="60" w:line="276" w:lineRule="auto"/>
      </w:pPr>
      <w:r>
        <w:rPr>
          <w:rFonts w:ascii="Calibri" w:hAnsi="Calibri"/>
          <w:b w:val="0"/>
          <w:i w:val="0"/>
          <w:color w:val="000000"/>
          <w:sz w:val="19"/>
        </w:rPr>
        <w:t>Spektrum ancaman kedaulatan di era global tidak hanya berupa invasi militer konvensional, tetapi berkembang menjadi ancaman non-militer dan perang hibrida (*cyber attack*, spionase digital, perang informasi/proxy, separatisme, penyelundupan narkoba lintas negara, dan krisis pangan-energi).</w:t>
      </w:r>
    </w:p>
    <w:p>
      <w:pPr>
        <w:spacing w:before="40" w:after="60" w:line="276" w:lineRule="auto"/>
      </w:pPr>
      <w:r>
        <w:rPr>
          <w:rFonts w:ascii="Calibri" w:hAnsi="Calibri"/>
          <w:b w:val="0"/>
          <w:i w:val="0"/>
          <w:color w:val="000000"/>
          <w:sz w:val="19"/>
        </w:rPr>
        <w:t>Hak dan kewajiban Bela Negara sebagaimana diamanatkan Pasal 27 Ayat (3) dan Pasal 30 Ayat (1) UUD NRI 1945 mengikat seluruh warga negara. Generasi muda mengaktualisasikan bela negara melalui integritas akademik, keahlian teknologi siber, pelestarian lingkungan hidup, dan pengabdian bagi daerah terdepan, terluar, dan tertinggal (3T).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Wawasan Nusantara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pandang bangsa Indonesia mengenai diri dan lingkungannya sebagai satu kesatuan wilayah dan bangsa yang utuh bersatu.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Deklarasi Djuanda 1957</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kedaulatan maritim yang menetapkan laut antarpulau sebagai wilayah perairan pedalaman NKRI, bukan laut bebas internasional.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Sishankamrata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Pertahanan Keamanan Rakyat Semesta yang memadukan TNI/Polri sebagai kekuatan utama dengan seluruh rakyat sebagai kekuatan pendukung.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Perang Hibrida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Strategi militer kombinasi yang memadukan taktik konvensional, perang siber, disinformasi politik, dan sabotase ekonomi.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Daerah 3T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Wilayah terdepan, terluar, dan tertinggal yang menjadi beranda depan kedaulatan Negara Kesatuan Republik Indonesia.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