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Ibadah Salat Sunah dan Menghidupkan Tradisi Sujud</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jenis, ketentuan, dan hikmah pelaksanaan macam-macam salat sunah.</w:t>
      </w:r>
    </w:p>
    <w:p>
      <w:pPr>
        <w:pStyle w:val="ListNumber"/>
      </w:pPr>
      <w:r>
        <w:rPr>
          <w:rFonts w:ascii="Calibri" w:hAnsi="Calibri"/>
          <w:b w:val="0"/>
          <w:i w:val="0"/>
          <w:color w:val="000000"/>
          <w:sz w:val="19"/>
        </w:rPr>
        <w:t>Peserta didik mampu mempraktikkan tata cara sujud syukur, sujud sahwi, dan sujud tilawah secara tepat.</w:t>
      </w:r>
    </w:p>
    <w:p>
      <w:pPr>
        <w:pStyle w:val="ListNumber"/>
      </w:pPr>
      <w:r>
        <w:rPr>
          <w:rFonts w:ascii="Calibri" w:hAnsi="Calibri"/>
          <w:b w:val="0"/>
          <w:i w:val="0"/>
          <w:color w:val="000000"/>
          <w:sz w:val="19"/>
        </w:rPr>
        <w:t>Peserta didik mampu membiasakan diri mendirikan salat sunah dan sujud sebagai wujud kerendahan hati kepada Allah Swt.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macam-macam salat sunah (munfarid dan berjamaah), ketentuan pelaksanaan salat rawatib, tahajud, dan duha, serta tata cara sujud syukur, sahwi, dan tilawah.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Ketentuan Salat Sunah Berjamaah dan Munfarid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tata cara salat sunah Idain, Kusuf-Khusuf, Istisqa, Rawatib, Tahajud, dan Duha.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Salat Sunah Rawatib (Muakkad dan Ghairu Muakkad)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rakaat salat sunah pengiring salat fardhu sebelum (qabliyah) dan sesudah (ba'diyah).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Fikih Sujud Syukur dan Sujud Sahwi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sebab, bacaan, dan tata cara pelaksanaan sujud syukur dan sujud sahwi.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Fikih Sujud Tilawah dan Ayat-Ayat Sajdah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sujud tilawah baik di dalam salat maupun di luar salat saat menjumpai ayat sajdah.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Salat sunah yang dikerjakan mengiringi salat fardhu dan dilakukan sebelum salat fardhu dimulai dinamakan salat sunah...</w:t>
      </w:r>
    </w:p>
    <w:p>
      <w:pPr>
        <w:spacing w:before="0" w:after="20"/>
        <w:ind w:left="576"/>
      </w:pPr>
      <w:r>
        <w:rPr>
          <w:rFonts w:ascii="Calibri" w:hAnsi="Calibri"/>
          <w:b w:val="0"/>
          <w:i w:val="0"/>
          <w:color w:val="000000"/>
          <w:sz w:val="18"/>
        </w:rPr>
        <w:t>Ba'diyah</w:t>
      </w:r>
    </w:p>
    <w:p>
      <w:pPr>
        <w:spacing w:before="0" w:after="20"/>
        <w:ind w:left="576"/>
      </w:pPr>
      <w:r>
        <w:rPr>
          <w:rFonts w:ascii="Calibri" w:hAnsi="Calibri"/>
          <w:b w:val="0"/>
          <w:i w:val="0"/>
          <w:color w:val="000000"/>
          <w:sz w:val="18"/>
        </w:rPr>
        <w:t>Qabliyah</w:t>
      </w:r>
    </w:p>
    <w:p>
      <w:pPr>
        <w:spacing w:before="0" w:after="20"/>
        <w:ind w:left="576"/>
      </w:pPr>
      <w:r>
        <w:rPr>
          <w:rFonts w:ascii="Calibri" w:hAnsi="Calibri"/>
          <w:b w:val="0"/>
          <w:i w:val="0"/>
          <w:color w:val="000000"/>
          <w:sz w:val="18"/>
        </w:rPr>
        <w:t>Tahajud</w:t>
      </w:r>
    </w:p>
    <w:p>
      <w:pPr>
        <w:spacing w:before="0" w:after="20"/>
        <w:ind w:left="576"/>
      </w:pPr>
      <w:r>
        <w:rPr>
          <w:rFonts w:ascii="Calibri" w:hAnsi="Calibri"/>
          <w:b w:val="0"/>
          <w:i w:val="0"/>
          <w:color w:val="000000"/>
          <w:sz w:val="18"/>
        </w:rPr>
        <w:t>Istikharah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Salat sunah rawatib yang dilaksanakan sebelum salat fardhu disebut salat sunah Qabliyah, sedangkan yang sesudah fardhu disebut Ba'diyah.</w:t>
      </w:r>
    </w:p>
    <w:p>
      <w:pPr>
        <w:spacing w:before="80" w:after="40"/>
        <w:ind w:left="216"/>
      </w:pPr>
      <w:r>
        <w:rPr>
          <w:rFonts w:ascii="Calibri" w:hAnsi="Calibri"/>
          <w:b/>
          <w:color w:val="000000"/>
          <w:sz w:val="19"/>
        </w:rPr>
        <w:t xml:space="preserve">2. </w:t>
      </w:r>
      <w:r>
        <w:rPr>
          <w:rFonts w:ascii="Calibri" w:hAnsi="Calibri"/>
          <w:b w:val="0"/>
          <w:i w:val="0"/>
          <w:color w:val="000000"/>
          <w:sz w:val="19"/>
        </w:rPr>
        <w:t>Seorang imam salat Isya ragu-ragu apakah ia baru menyelesaikan rakaat ketiga atau sudah keempat. Tindakan yang harus dilakukan oleh imam sesuai syariat adalah...</w:t>
      </w:r>
    </w:p>
    <w:p>
      <w:pPr>
        <w:spacing w:before="0" w:after="20"/>
        <w:ind w:left="576"/>
      </w:pPr>
      <w:r>
        <w:rPr>
          <w:rFonts w:ascii="Calibri" w:hAnsi="Calibri"/>
          <w:b w:val="0"/>
          <w:i w:val="0"/>
          <w:color w:val="000000"/>
          <w:sz w:val="18"/>
        </w:rPr>
        <w:t>Membatalkan salat dan mengulanginya dari awal</w:t>
      </w:r>
    </w:p>
    <w:p>
      <w:pPr>
        <w:spacing w:before="0" w:after="20"/>
        <w:ind w:left="576"/>
      </w:pPr>
      <w:r>
        <w:rPr>
          <w:rFonts w:ascii="Calibri" w:hAnsi="Calibri"/>
          <w:b w:val="0"/>
          <w:i w:val="0"/>
          <w:color w:val="000000"/>
          <w:sz w:val="18"/>
        </w:rPr>
        <w:t>Mengambil jumlah rakaat yang paling sedikit (rakaat ketiga), menambah satu rakaat lagi, lalu melakukan sujud sahwi sebelum salam</w:t>
      </w:r>
    </w:p>
    <w:p>
      <w:pPr>
        <w:spacing w:before="0" w:after="20"/>
        <w:ind w:left="576"/>
      </w:pPr>
      <w:r>
        <w:rPr>
          <w:rFonts w:ascii="Calibri" w:hAnsi="Calibri"/>
          <w:b w:val="0"/>
          <w:i w:val="0"/>
          <w:color w:val="000000"/>
          <w:sz w:val="18"/>
        </w:rPr>
        <w:t>Memilih rakaat keempat lalu langsung salam tanpa sujud sahwi</w:t>
      </w:r>
    </w:p>
    <w:p>
      <w:pPr>
        <w:spacing w:before="0" w:after="20"/>
        <w:ind w:left="576"/>
      </w:pPr>
      <w:r>
        <w:rPr>
          <w:rFonts w:ascii="Calibri" w:hAnsi="Calibri"/>
          <w:b w:val="0"/>
          <w:i w:val="0"/>
          <w:color w:val="000000"/>
          <w:sz w:val="18"/>
        </w:rPr>
        <w:t>Bertanya kepada makmum di tengah salat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Dalam kaidah fikih, keyakinan dibangun atas bilangan yang paling sedikit/pasti (rakaat 3), menambah 1 rakaat berikutnya, dan melakukan sujud sahwi sebelum salam.</w:t>
      </w:r>
    </w:p>
    <w:p>
      <w:pPr>
        <w:spacing w:before="80" w:after="40"/>
        <w:ind w:left="216"/>
      </w:pPr>
      <w:r>
        <w:rPr>
          <w:rFonts w:ascii="Calibri" w:hAnsi="Calibri"/>
          <w:b/>
          <w:color w:val="000000"/>
          <w:sz w:val="19"/>
        </w:rPr>
        <w:t xml:space="preserve">3. </w:t>
      </w:r>
      <w:r>
        <w:rPr>
          <w:rFonts w:ascii="Calibri" w:hAnsi="Calibri"/>
          <w:b w:val="0"/>
          <w:i w:val="0"/>
          <w:color w:val="000000"/>
          <w:sz w:val="19"/>
        </w:rPr>
        <w:t>Ahmad mendengar kabar bahwa dirinya diterima di sekolah impiannya dan adiknya yang sakit keras telah sembuh. Ahmad seketika menghadap kiblat, bertakbir, lalu sujud satu kali seraya memuji Allah. Sujud yang dilakukan Ahmad adalah...</w:t>
      </w:r>
    </w:p>
    <w:p>
      <w:pPr>
        <w:spacing w:before="0" w:after="20"/>
        <w:ind w:left="576"/>
      </w:pPr>
      <w:r>
        <w:rPr>
          <w:rFonts w:ascii="Calibri" w:hAnsi="Calibri"/>
          <w:b w:val="0"/>
          <w:i w:val="0"/>
          <w:color w:val="000000"/>
          <w:sz w:val="18"/>
        </w:rPr>
        <w:t>Sujud Sahwi</w:t>
      </w:r>
    </w:p>
    <w:p>
      <w:pPr>
        <w:spacing w:before="0" w:after="20"/>
        <w:ind w:left="576"/>
      </w:pPr>
      <w:r>
        <w:rPr>
          <w:rFonts w:ascii="Calibri" w:hAnsi="Calibri"/>
          <w:b w:val="0"/>
          <w:i w:val="0"/>
          <w:color w:val="000000"/>
          <w:sz w:val="18"/>
        </w:rPr>
        <w:t>Sujud Syukur</w:t>
      </w:r>
    </w:p>
    <w:p>
      <w:pPr>
        <w:spacing w:before="0" w:after="20"/>
        <w:ind w:left="576"/>
      </w:pPr>
      <w:r>
        <w:rPr>
          <w:rFonts w:ascii="Calibri" w:hAnsi="Calibri"/>
          <w:b w:val="0"/>
          <w:i w:val="0"/>
          <w:color w:val="000000"/>
          <w:sz w:val="18"/>
        </w:rPr>
        <w:t>Sujud Tilawah</w:t>
      </w:r>
    </w:p>
    <w:p>
      <w:pPr>
        <w:spacing w:before="0" w:after="20"/>
        <w:ind w:left="576"/>
      </w:pPr>
      <w:r>
        <w:rPr>
          <w:rFonts w:ascii="Calibri" w:hAnsi="Calibri"/>
          <w:b w:val="0"/>
          <w:i w:val="0"/>
          <w:color w:val="000000"/>
          <w:sz w:val="18"/>
        </w:rPr>
        <w:t>Sujud Rukun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Sujud syukur dilakukan sebanyak satu kali di luar salat ketika seseorang mendapatkan berita gembira atau terbebas dari suatu musibah besar.</w:t>
      </w:r>
    </w:p>
    <w:p>
      <w:pPr>
        <w:spacing w:before="80" w:after="40"/>
        <w:ind w:left="216"/>
      </w:pPr>
      <w:r>
        <w:rPr>
          <w:rFonts w:ascii="Calibri" w:hAnsi="Calibri"/>
          <w:b/>
          <w:color w:val="000000"/>
          <w:sz w:val="19"/>
        </w:rPr>
        <w:t xml:space="preserve">4. </w:t>
      </w:r>
      <w:r>
        <w:rPr>
          <w:rFonts w:ascii="Calibri" w:hAnsi="Calibri"/>
          <w:b w:val="0"/>
          <w:i w:val="0"/>
          <w:color w:val="000000"/>
          <w:sz w:val="19"/>
        </w:rPr>
        <w:t>Ketika membaca atau mendengar ayat sajdah seperti pada akhir surah Al-A'raf, umat Islam disunnahkan untuk melakukan...</w:t>
      </w:r>
    </w:p>
    <w:p>
      <w:pPr>
        <w:spacing w:before="0" w:after="20"/>
        <w:ind w:left="576"/>
      </w:pPr>
      <w:r>
        <w:rPr>
          <w:rFonts w:ascii="Calibri" w:hAnsi="Calibri"/>
          <w:b w:val="0"/>
          <w:i w:val="0"/>
          <w:color w:val="000000"/>
          <w:sz w:val="18"/>
        </w:rPr>
        <w:t>Sujud Sahwi</w:t>
      </w:r>
    </w:p>
    <w:p>
      <w:pPr>
        <w:spacing w:before="0" w:after="20"/>
        <w:ind w:left="576"/>
      </w:pPr>
      <w:r>
        <w:rPr>
          <w:rFonts w:ascii="Calibri" w:hAnsi="Calibri"/>
          <w:b w:val="0"/>
          <w:i w:val="0"/>
          <w:color w:val="000000"/>
          <w:sz w:val="18"/>
        </w:rPr>
        <w:t>Sujud Tilawah</w:t>
      </w:r>
    </w:p>
    <w:p>
      <w:pPr>
        <w:spacing w:before="0" w:after="20"/>
        <w:ind w:left="576"/>
      </w:pPr>
      <w:r>
        <w:rPr>
          <w:rFonts w:ascii="Calibri" w:hAnsi="Calibri"/>
          <w:b w:val="0"/>
          <w:i w:val="0"/>
          <w:color w:val="000000"/>
          <w:sz w:val="18"/>
        </w:rPr>
        <w:t>Sujud Syukur</w:t>
      </w:r>
    </w:p>
    <w:p>
      <w:pPr>
        <w:spacing w:before="0" w:after="20"/>
        <w:ind w:left="576"/>
      </w:pPr>
      <w:r>
        <w:rPr>
          <w:rFonts w:ascii="Calibri" w:hAnsi="Calibri"/>
          <w:b w:val="0"/>
          <w:i w:val="0"/>
          <w:color w:val="000000"/>
          <w:sz w:val="18"/>
        </w:rPr>
        <w:t>Salat Gaib</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Sujud tilawah disunnahkan saat seseorang membaca atau mendengar lantunan salah satu dari 15 ayat sajdah di dalam mushaf Al-Qur'an.</w:t>
      </w:r>
    </w:p>
    <w:p>
      <w:pPr>
        <w:spacing w:before="80" w:after="40"/>
        <w:ind w:left="216"/>
      </w:pPr>
      <w:r>
        <w:rPr>
          <w:rFonts w:ascii="Calibri" w:hAnsi="Calibri"/>
          <w:b/>
          <w:color w:val="000000"/>
          <w:sz w:val="19"/>
        </w:rPr>
        <w:t xml:space="preserve">5. </w:t>
      </w:r>
      <w:r>
        <w:rPr>
          <w:rFonts w:ascii="Calibri" w:hAnsi="Calibri"/>
          <w:b w:val="0"/>
          <w:i w:val="0"/>
          <w:color w:val="000000"/>
          <w:sz w:val="19"/>
        </w:rPr>
        <w:t>Salat sunah dua rakaat yang dilaksanakan secara berjamaah ketika terjadi fenomena gerhana bulan total dinamakan salat...</w:t>
      </w:r>
    </w:p>
    <w:p>
      <w:pPr>
        <w:spacing w:before="0" w:after="20"/>
        <w:ind w:left="576"/>
      </w:pPr>
      <w:r>
        <w:rPr>
          <w:rFonts w:ascii="Calibri" w:hAnsi="Calibri"/>
          <w:b w:val="0"/>
          <w:i w:val="0"/>
          <w:color w:val="000000"/>
          <w:sz w:val="18"/>
        </w:rPr>
        <w:t>Kusuf</w:t>
      </w:r>
    </w:p>
    <w:p>
      <w:pPr>
        <w:spacing w:before="0" w:after="20"/>
        <w:ind w:left="576"/>
      </w:pPr>
      <w:r>
        <w:rPr>
          <w:rFonts w:ascii="Calibri" w:hAnsi="Calibri"/>
          <w:b w:val="0"/>
          <w:i w:val="0"/>
          <w:color w:val="000000"/>
          <w:sz w:val="18"/>
        </w:rPr>
        <w:t>Khusuf</w:t>
      </w:r>
    </w:p>
    <w:p>
      <w:pPr>
        <w:spacing w:before="0" w:after="20"/>
        <w:ind w:left="576"/>
      </w:pPr>
      <w:r>
        <w:rPr>
          <w:rFonts w:ascii="Calibri" w:hAnsi="Calibri"/>
          <w:b w:val="0"/>
          <w:i w:val="0"/>
          <w:color w:val="000000"/>
          <w:sz w:val="18"/>
        </w:rPr>
        <w:t>Istisqa</w:t>
      </w:r>
    </w:p>
    <w:p>
      <w:pPr>
        <w:spacing w:before="0" w:after="20"/>
        <w:ind w:left="576"/>
      </w:pPr>
      <w:r>
        <w:rPr>
          <w:rFonts w:ascii="Calibri" w:hAnsi="Calibri"/>
          <w:b w:val="0"/>
          <w:i w:val="0"/>
          <w:color w:val="000000"/>
          <w:sz w:val="18"/>
        </w:rPr>
        <w:t>Istikharah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Salat gerhana bulan disebut Salat Khusuf (dengan huruf Kha), sedangkan salat gerhana matahari disebut Salat Kusuf (dengan huruf Kaf).</w:t>
      </w:r>
    </w:p>
    <w:p>
      <w:r>
        <w:br w:type="page"/>
      </w:r>
    </w:p>
    <w:p>
      <w:pPr>
        <w:pStyle w:val="Title"/>
      </w:pPr>
      <w:r>
        <w:t>LEMBAR KERJA PESERTA DIDIK (LKPD)</w:t>
      </w:r>
    </w:p>
    <w:p>
      <w:pPr>
        <w:pStyle w:val="Subtitle"/>
      </w:pPr>
      <w:r>
        <w:t>Mata Pelajaran: Pendidikan Agama Islam dan Budi Pekerti • Bab 3: Ibadah Salat Sunah dan Menghidupkan Tradisi Sujud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Ketentuan Salat Sunah Berjamaah dan Munfarid</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tata cara salat sunah Idain, Kusuf-Khusuf, Istisqa, Rawatib, Tahajud, dan Duha.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Salat Sunah Rawatib (Muakkad dan Ghairu Muakkad)</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rakaat salat sunah pengiring salat fardhu sebelum (qabliyah) dan sesudah (ba'diyah).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Fikih Sujud Syukur dan Sujud Sahwi</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sebab, bacaan, dan tata cara pelaksanaan sujud syukur dan sujud sahwi.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Fikih Sujud Tilawah dan Ayat-Ayat Sajdah</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sujud tilawah baik di dalam salat maupun di luar salat saat menjumpai ayat sajdah.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Ibadah Salat Sunah dan Menghidupkan Tradisi Sujud membimbing peserta didik untuk memperkaya dan menyempurnakan ibadah salat fardhu melalui beragam amalan salat sunah muakkad dan ghairu muakkad yang dicontohkan oleh Rasulullah saw.</w:t>
      </w:r>
    </w:p>
    <w:p>
      <w:pPr>
        <w:spacing w:before="40" w:after="60" w:line="276" w:lineRule="auto"/>
      </w:pPr>
      <w:r>
        <w:rPr>
          <w:rFonts w:ascii="Calibri" w:hAnsi="Calibri"/>
          <w:b w:val="0"/>
          <w:i w:val="0"/>
          <w:color w:val="000000"/>
          <w:sz w:val="19"/>
        </w:rPr>
        <w:t>Peserta didik mempelajari ketentuan dan tata cara salat sunah yang dikerjakan secara munfarid (Rawatib, Tahajud, Duha, Hajat, Istikharah) maupun berjamaah (Idain, Tarawih, Witir, Kusuf, Khusuf, Istisqa).</w:t>
      </w:r>
    </w:p>
    <w:p>
      <w:pPr>
        <w:spacing w:before="40" w:after="60" w:line="276" w:lineRule="auto"/>
      </w:pPr>
      <w:r>
        <w:rPr>
          <w:rFonts w:ascii="Calibri" w:hAnsi="Calibri"/>
          <w:b w:val="0"/>
          <w:i w:val="0"/>
          <w:color w:val="000000"/>
          <w:sz w:val="19"/>
        </w:rPr>
        <w:t>Materi ini juga mengulas secara mendalam fikih tiga macam sujud di luar rukun salat, yaitu sujud syukur (ungkapan terima kasih atas nikmat atau selamat dari bahaya), sujud sahwi (penambal kelupaan dalam salat), dan sujud tilawah (saat membaca/mendengar ayat sajdah).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Salat Sunah Muakkad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Salat sunah yang sangat dianjurkan dan ditekankan pelaksanaannya oleh Rasulullah saw. karena hampir tidak pernah ditinggalkan beliau.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Salat Rawatib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Salat sunah yang dikerjakan mengiringi (sebelum atau sesudah) salat fardhu lima waktu.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Sujud Syukur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Sujud satu kali di luar salat sebagai bentuk terima kasih kepada Allah Swt. atas nikmat besar yang diperoleh atau terhindar dari marabahaya.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Sujud Sahwi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Dua kali sujud yang dilakukan sebelum atau sesudah salam untuk menambal kekurangan rakaat, keraguan bilangan rakaat, atau lupa bacaan rukun salat.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Sujud Tilawah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Sujud yang dilakukan saat membaca atau mendengar ayat-ayat sajdah di dalam Al-Qur'an.</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