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Meneladani Peradaban Islam pada Era Keemasan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faktor-faktor historis pemicu kemajuan peradaban Islam pada masa keemasan.</w:t>
      </w:r>
    </w:p>
    <w:p>
      <w:pPr>
        <w:pStyle w:val="ListNumber"/>
      </w:pPr>
      <w:r>
        <w:rPr>
          <w:rFonts w:ascii="Calibri" w:hAnsi="Calibri"/>
          <w:b w:val="0"/>
          <w:i w:val="0"/>
          <w:color w:val="000000"/>
          <w:sz w:val="19"/>
        </w:rPr>
        <w:t>Peserta didik mampu mengidentifikasi kontribusi monumental para ilmuwan Muslim bagi kemajuan sains dunia.</w:t>
      </w:r>
    </w:p>
    <w:p>
      <w:pPr>
        <w:pStyle w:val="ListNumber"/>
      </w:pPr>
      <w:r>
        <w:rPr>
          <w:rFonts w:ascii="Calibri" w:hAnsi="Calibri"/>
          <w:b w:val="0"/>
          <w:i w:val="0"/>
          <w:color w:val="000000"/>
          <w:sz w:val="19"/>
        </w:rPr>
        <w:t>Peserta didik mampu menumbuhkan etos keilmuan dan semangat riset dalam rangka membangun peradaban bangsa.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Faktor kejayaan peradaban Islam era Daulah Abbasiyah di Baghdad dan Daulah Umayyah di Andalusia (Cordoba), peran perpustakaan Baitul Hikmah, kontribusi polimatik Muslim (Ibnu Sina, Al-Khawarizmi, Ibnu Rusyd), dan spirit renaisans.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Faktor Pendorong Kejayaan Peradaban Islam Abad Pertengahan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dukungan patronase khalifah, keterbukaan budaya, dan etos keilmuan tauhid.</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Baitul Hikmah dan Gerakan Penerjemahan Akbar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peran perpustakaan riset Baghdad dalam melestarikan dan mengembangkan warisan sains dunia.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Kontribusi Monumental Ilmuwan Muslim di Bidang Kedokteran dan Eksakta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Mengkaji karya agung Al-Khawarizmi, Ibnu Sina, Al-Zahrawi, Jabir bin Hayyan, dan Al-Haitam.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Refleksi Sejarah untuk Kebangkitan Intelektual Generasi Muda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Meneladani etos riset para ilmuwan terdahulu guna memajukan IPTEK bangsa di era modern.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Pusat penerjemahan dan akademi riset keilmuan raksasa di Baghdad yang didirikan pada masa Khalifah Harun Ar-Rasyid dan dikembangkan Al-Ma'mun bernama...</w:t>
      </w:r>
    </w:p>
    <w:p>
      <w:pPr>
        <w:spacing w:before="0" w:after="20"/>
        <w:ind w:left="576"/>
      </w:pPr>
      <w:r>
        <w:rPr>
          <w:rFonts w:ascii="Calibri" w:hAnsi="Calibri"/>
          <w:b w:val="0"/>
          <w:i w:val="0"/>
          <w:color w:val="000000"/>
          <w:sz w:val="18"/>
        </w:rPr>
        <w:t>Baitul Hikmah</w:t>
      </w:r>
    </w:p>
    <w:p>
      <w:pPr>
        <w:spacing w:before="0" w:after="20"/>
        <w:ind w:left="576"/>
      </w:pPr>
      <w:r>
        <w:rPr>
          <w:rFonts w:ascii="Calibri" w:hAnsi="Calibri"/>
          <w:b w:val="0"/>
          <w:i w:val="0"/>
          <w:color w:val="000000"/>
          <w:sz w:val="18"/>
        </w:rPr>
        <w:t>Baitul Mal</w:t>
      </w:r>
    </w:p>
    <w:p>
      <w:pPr>
        <w:spacing w:before="0" w:after="20"/>
        <w:ind w:left="576"/>
      </w:pPr>
      <w:r>
        <w:rPr>
          <w:rFonts w:ascii="Calibri" w:hAnsi="Calibri"/>
          <w:b w:val="0"/>
          <w:i w:val="0"/>
          <w:color w:val="000000"/>
          <w:sz w:val="18"/>
        </w:rPr>
        <w:t>Darun Nadwah</w:t>
      </w:r>
    </w:p>
    <w:p>
      <w:pPr>
        <w:spacing w:before="0" w:after="20"/>
        <w:ind w:left="576"/>
      </w:pPr>
      <w:r>
        <w:rPr>
          <w:rFonts w:ascii="Calibri" w:hAnsi="Calibri"/>
          <w:b w:val="0"/>
          <w:i w:val="0"/>
          <w:color w:val="000000"/>
          <w:sz w:val="18"/>
        </w:rPr>
        <w:t>Al-Azhar University</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Baitul Hikmah (House of Wisdom) di Baghdad merupakan pusat riset, laboratorium, dan perpustakaan terbesar dunia pada zamannya.</w:t>
      </w:r>
    </w:p>
    <w:p>
      <w:pPr>
        <w:spacing w:before="80" w:after="40"/>
        <w:ind w:left="216"/>
      </w:pPr>
      <w:r>
        <w:rPr>
          <w:rFonts w:ascii="Calibri" w:hAnsi="Calibri"/>
          <w:b/>
          <w:color w:val="000000"/>
          <w:sz w:val="19"/>
        </w:rPr>
        <w:t xml:space="preserve">2. </w:t>
      </w:r>
      <w:r>
        <w:rPr>
          <w:rFonts w:ascii="Calibri" w:hAnsi="Calibri"/>
          <w:b w:val="0"/>
          <w:i w:val="0"/>
          <w:color w:val="000000"/>
          <w:sz w:val="19"/>
        </w:rPr>
        <w:t>Ilmuwan Muslim polimatik yang menulis kitab legendaris 'Al-Qanun fi at-Tibb' (The Canon of Medicine) dan dijuluki sebagai bapak kedokteran modern adalah...</w:t>
      </w:r>
    </w:p>
    <w:p>
      <w:pPr>
        <w:spacing w:before="0" w:after="20"/>
        <w:ind w:left="576"/>
      </w:pPr>
      <w:r>
        <w:rPr>
          <w:rFonts w:ascii="Calibri" w:hAnsi="Calibri"/>
          <w:b w:val="0"/>
          <w:i w:val="0"/>
          <w:color w:val="000000"/>
          <w:sz w:val="18"/>
        </w:rPr>
        <w:t>Ibnu Sina (Avicenna)</w:t>
      </w:r>
    </w:p>
    <w:p>
      <w:pPr>
        <w:spacing w:before="0" w:after="20"/>
        <w:ind w:left="576"/>
      </w:pPr>
      <w:r>
        <w:rPr>
          <w:rFonts w:ascii="Calibri" w:hAnsi="Calibri"/>
          <w:b w:val="0"/>
          <w:i w:val="0"/>
          <w:color w:val="000000"/>
          <w:sz w:val="18"/>
        </w:rPr>
        <w:t>Al-Kindi</w:t>
      </w:r>
    </w:p>
    <w:p>
      <w:pPr>
        <w:spacing w:before="0" w:after="20"/>
        <w:ind w:left="576"/>
      </w:pPr>
      <w:r>
        <w:rPr>
          <w:rFonts w:ascii="Calibri" w:hAnsi="Calibri"/>
          <w:b w:val="0"/>
          <w:i w:val="0"/>
          <w:color w:val="000000"/>
          <w:sz w:val="18"/>
        </w:rPr>
        <w:t>Al-Ghazali</w:t>
      </w:r>
    </w:p>
    <w:p>
      <w:pPr>
        <w:spacing w:before="0" w:after="20"/>
        <w:ind w:left="576"/>
      </w:pPr>
      <w:r>
        <w:rPr>
          <w:rFonts w:ascii="Calibri" w:hAnsi="Calibri"/>
          <w:b w:val="0"/>
          <w:i w:val="0"/>
          <w:color w:val="000000"/>
          <w:sz w:val="18"/>
        </w:rPr>
        <w:t>Ibnu Batutah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Ibnu Sina (Avicenna) menulis Al-Qanun fi at-Tibb yang menjadi buku teks standar kedokteran di Eropa hingga abad ke-17.</w:t>
      </w:r>
    </w:p>
    <w:p>
      <w:pPr>
        <w:spacing w:before="80" w:after="40"/>
        <w:ind w:left="216"/>
      </w:pPr>
      <w:r>
        <w:rPr>
          <w:rFonts w:ascii="Calibri" w:hAnsi="Calibri"/>
          <w:b/>
          <w:color w:val="000000"/>
          <w:sz w:val="19"/>
        </w:rPr>
        <w:t xml:space="preserve">3. </w:t>
      </w:r>
      <w:r>
        <w:rPr>
          <w:rFonts w:ascii="Calibri" w:hAnsi="Calibri"/>
          <w:b w:val="0"/>
          <w:i w:val="0"/>
          <w:color w:val="000000"/>
          <w:sz w:val="19"/>
        </w:rPr>
        <w:t>Tokoh matematikawan Muslim yang menciptakan konsep Aljabar dan mengenalkan sistem angka nol serta algoritma kepada dunia adalah...</w:t>
      </w:r>
    </w:p>
    <w:p>
      <w:pPr>
        <w:spacing w:before="0" w:after="20"/>
        <w:ind w:left="576"/>
      </w:pPr>
      <w:r>
        <w:rPr>
          <w:rFonts w:ascii="Calibri" w:hAnsi="Calibri"/>
          <w:b w:val="0"/>
          <w:i w:val="0"/>
          <w:color w:val="000000"/>
          <w:sz w:val="18"/>
        </w:rPr>
        <w:t>Muhammad bin Musa Al-Khawarizmi</w:t>
      </w:r>
    </w:p>
    <w:p>
      <w:pPr>
        <w:spacing w:before="0" w:after="20"/>
        <w:ind w:left="576"/>
      </w:pPr>
      <w:r>
        <w:rPr>
          <w:rFonts w:ascii="Calibri" w:hAnsi="Calibri"/>
          <w:b w:val="0"/>
          <w:i w:val="0"/>
          <w:color w:val="000000"/>
          <w:sz w:val="18"/>
        </w:rPr>
        <w:t>Umar Khayyam</w:t>
      </w:r>
    </w:p>
    <w:p>
      <w:pPr>
        <w:spacing w:before="0" w:after="20"/>
        <w:ind w:left="576"/>
      </w:pPr>
      <w:r>
        <w:rPr>
          <w:rFonts w:ascii="Calibri" w:hAnsi="Calibri"/>
          <w:b w:val="0"/>
          <w:i w:val="0"/>
          <w:color w:val="000000"/>
          <w:sz w:val="18"/>
        </w:rPr>
        <w:t>Jabir bin Hayyan</w:t>
      </w:r>
    </w:p>
    <w:p>
      <w:pPr>
        <w:spacing w:before="0" w:after="20"/>
        <w:ind w:left="576"/>
      </w:pPr>
      <w:r>
        <w:rPr>
          <w:rFonts w:ascii="Calibri" w:hAnsi="Calibri"/>
          <w:b w:val="0"/>
          <w:i w:val="0"/>
          <w:color w:val="000000"/>
          <w:sz w:val="18"/>
        </w:rPr>
        <w:t>Al-Biruni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Al-Khawarizmi menulis *Kitab al-Jabr wa-l-Muqabala* yang melahirkan istilah Aljabar dan konsep Algoritma.</w:t>
      </w:r>
    </w:p>
    <w:p>
      <w:pPr>
        <w:spacing w:before="80" w:after="40"/>
        <w:ind w:left="216"/>
      </w:pPr>
      <w:r>
        <w:rPr>
          <w:rFonts w:ascii="Calibri" w:hAnsi="Calibri"/>
          <w:b/>
          <w:color w:val="000000"/>
          <w:sz w:val="19"/>
        </w:rPr>
        <w:t xml:space="preserve">4. </w:t>
      </w:r>
      <w:r>
        <w:rPr>
          <w:rFonts w:ascii="Calibri" w:hAnsi="Calibri"/>
          <w:b w:val="0"/>
          <w:i w:val="0"/>
          <w:color w:val="000000"/>
          <w:sz w:val="19"/>
        </w:rPr>
        <w:t>Kota di wilayah Semenanjung Iberia (Spanyol) yang menjadi pusat kemajuan peradaban Islam di Eropa Barat pada era Daulah Umayyah II adalah...</w:t>
      </w:r>
    </w:p>
    <w:p>
      <w:pPr>
        <w:spacing w:before="0" w:after="20"/>
        <w:ind w:left="576"/>
      </w:pPr>
      <w:r>
        <w:rPr>
          <w:rFonts w:ascii="Calibri" w:hAnsi="Calibri"/>
          <w:b w:val="0"/>
          <w:i w:val="0"/>
          <w:color w:val="000000"/>
          <w:sz w:val="18"/>
        </w:rPr>
        <w:t>Cordoba</w:t>
      </w:r>
    </w:p>
    <w:p>
      <w:pPr>
        <w:spacing w:before="0" w:after="20"/>
        <w:ind w:left="576"/>
      </w:pPr>
      <w:r>
        <w:rPr>
          <w:rFonts w:ascii="Calibri" w:hAnsi="Calibri"/>
          <w:b w:val="0"/>
          <w:i w:val="0"/>
          <w:color w:val="000000"/>
          <w:sz w:val="18"/>
        </w:rPr>
        <w:t>Paris</w:t>
      </w:r>
    </w:p>
    <w:p>
      <w:pPr>
        <w:spacing w:before="0" w:after="20"/>
        <w:ind w:left="576"/>
      </w:pPr>
      <w:r>
        <w:rPr>
          <w:rFonts w:ascii="Calibri" w:hAnsi="Calibri"/>
          <w:b w:val="0"/>
          <w:i w:val="0"/>
          <w:color w:val="000000"/>
          <w:sz w:val="18"/>
        </w:rPr>
        <w:t>London</w:t>
      </w:r>
    </w:p>
    <w:p>
      <w:pPr>
        <w:spacing w:before="0" w:after="20"/>
        <w:ind w:left="576"/>
      </w:pPr>
      <w:r>
        <w:rPr>
          <w:rFonts w:ascii="Calibri" w:hAnsi="Calibri"/>
          <w:b w:val="0"/>
          <w:i w:val="0"/>
          <w:color w:val="000000"/>
          <w:sz w:val="18"/>
        </w:rPr>
        <w:t>Roma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Cordoba di Andalusia (Spanyol) bersinar sebagai kota metropolitan dengan ribuan perpustakaan dan universitas maju di Eropa.</w:t>
      </w:r>
    </w:p>
    <w:p>
      <w:pPr>
        <w:spacing w:before="80" w:after="40"/>
        <w:ind w:left="216"/>
      </w:pPr>
      <w:r>
        <w:rPr>
          <w:rFonts w:ascii="Calibri" w:hAnsi="Calibri"/>
          <w:b/>
          <w:color w:val="000000"/>
          <w:sz w:val="19"/>
        </w:rPr>
        <w:t xml:space="preserve">5. </w:t>
      </w:r>
      <w:r>
        <w:rPr>
          <w:rFonts w:ascii="Calibri" w:hAnsi="Calibri"/>
          <w:b w:val="0"/>
          <w:i w:val="0"/>
          <w:color w:val="000000"/>
          <w:sz w:val="19"/>
        </w:rPr>
        <w:t>Pelajaran terpenting (*ibrah*) yang harus diambil oleh generasi muda Muslim dari masa keemasan peradaban Islam adalah...</w:t>
      </w:r>
    </w:p>
    <w:p>
      <w:pPr>
        <w:spacing w:before="0" w:after="20"/>
        <w:ind w:left="576"/>
      </w:pPr>
      <w:r>
        <w:rPr>
          <w:rFonts w:ascii="Calibri" w:hAnsi="Calibri"/>
          <w:b w:val="0"/>
          <w:i w:val="0"/>
          <w:color w:val="000000"/>
          <w:sz w:val="18"/>
        </w:rPr>
        <w:t>Kemajuan peradaban hanya dapat diraih melalui penguasaan sains, etos membaca, keterbukaan riset, dan keimanan yang kokoh</w:t>
      </w:r>
    </w:p>
    <w:p>
      <w:pPr>
        <w:spacing w:before="0" w:after="20"/>
        <w:ind w:left="576"/>
      </w:pPr>
      <w:r>
        <w:rPr>
          <w:rFonts w:ascii="Calibri" w:hAnsi="Calibri"/>
          <w:b w:val="0"/>
          <w:i w:val="0"/>
          <w:color w:val="000000"/>
          <w:sz w:val="18"/>
        </w:rPr>
        <w:t>Cukup berbangga dengan kejayaan masa lalu tanpa perlu belajar giat di masa kini</w:t>
      </w:r>
    </w:p>
    <w:p>
      <w:pPr>
        <w:spacing w:before="0" w:after="20"/>
        <w:ind w:left="576"/>
      </w:pPr>
      <w:r>
        <w:rPr>
          <w:rFonts w:ascii="Calibri" w:hAnsi="Calibri"/>
          <w:b w:val="0"/>
          <w:i w:val="0"/>
          <w:color w:val="000000"/>
          <w:sz w:val="18"/>
        </w:rPr>
        <w:t>Menolak semua inovasi teknologi dari negara lain</w:t>
      </w:r>
    </w:p>
    <w:p>
      <w:pPr>
        <w:spacing w:before="0" w:after="20"/>
        <w:ind w:left="576"/>
      </w:pPr>
      <w:r>
        <w:rPr>
          <w:rFonts w:ascii="Calibri" w:hAnsi="Calibri"/>
          <w:b w:val="0"/>
          <w:i w:val="0"/>
          <w:color w:val="000000"/>
          <w:sz w:val="18"/>
        </w:rPr>
        <w:t>Menganggap ilmu pengetahuan dunia tidak memiliki nilai ibadah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Kebangkitan peradaban menuntut etos membaca (iqra'), riset saintifik, keterbukaan ilmiah, dan nilai tauhid.</w:t>
      </w:r>
    </w:p>
    <w:p>
      <w:r>
        <w:br w:type="page"/>
      </w:r>
    </w:p>
    <w:p>
      <w:pPr>
        <w:pStyle w:val="Title"/>
      </w:pPr>
      <w:r>
        <w:t>LEMBAR KERJA PESERTA DIDIK (LKPD)</w:t>
      </w:r>
    </w:p>
    <w:p>
      <w:pPr>
        <w:pStyle w:val="Subtitle"/>
      </w:pPr>
      <w:r>
        <w:t>Mata Pelajaran: Pendidikan Agama Islam dan Budi Pekerti • Bab 5: Meneladani Peradaban Islam pada Era Keemasan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Faktor Pendorong Kejayaan Peradaban Islam Abad Pertengahan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dukungan patronase khalifah, keterbukaan budaya, dan etos keilmuan tauhid.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Baitul Hikmah dan Gerakan Penerjemahan Akbar</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peran perpustakaan riset Baghdad dalam melestarikan dan mengembangkan warisan sains dunia.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Kontribusi Monumental Ilmuwan Muslim di Bidang Kedokteran dan Eksakta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Mengkaji karya agung Al-Khawarizmi, Ibnu Sina, Al-Zahrawi, Jabir bin Hayyan, dan Al-Haitam.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Refleksi Sejarah untuk Kebangkitan Intelektual Generasi Muda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Meneladani etos riset para ilmuwan terdahulu guna memajukan IPTEK bangsa di era modern.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Sejarah mencatat era keemasan Islam (*The Islamic Golden Age*) antara abad ke-8 hingga ke-13 Masehi sebagai salah satu mercusuar peradaban ilmu pengetahuan paling gemilang dalam sejarah peradaban manusia. Berpusat di Baghdad (Daulah Abbasiyah) dan Cordoba (Daulah Umayyah di Spanyol), dunia Islam menjadi pusat inovasi sains, kedokteran, matematika, dan filsafat.</w:t>
      </w:r>
    </w:p>
    <w:p>
      <w:pPr>
        <w:spacing w:before="40" w:after="60" w:line="276" w:lineRule="auto"/>
      </w:pPr>
      <w:r>
        <w:rPr>
          <w:rFonts w:ascii="Calibri" w:hAnsi="Calibri"/>
          <w:b w:val="0"/>
          <w:i w:val="0"/>
          <w:color w:val="000000"/>
          <w:sz w:val="19"/>
        </w:rPr>
        <w:t>Pendirian institusi riset dan penerjemahan raksasa *Baitul Hikmah* di Baghdad oleh Khalifah Harun Ar-Rasyid dan Al-Ma'mun memicu transmisi karya-karya klasik Yunani, Persia, dan India yang kemudian dikembangkan secara kritis oleh para ilmuwan Muslim.</w:t>
      </w:r>
    </w:p>
    <w:p>
      <w:pPr>
        <w:spacing w:before="40" w:after="60" w:line="276" w:lineRule="auto"/>
      </w:pPr>
      <w:r>
        <w:rPr>
          <w:rFonts w:ascii="Calibri" w:hAnsi="Calibri"/>
          <w:b w:val="0"/>
          <w:i w:val="0"/>
          <w:color w:val="000000"/>
          <w:sz w:val="19"/>
        </w:rPr>
        <w:t>Tokoh polimatik seperti Al-Khawarizmi (penemu Aljabar dan algoritma), Ibnu Sina (*Avicenna*, bapak kedokteran modern lewat *The Canon of Medicine*), Al-Biruni, dan Ibnu Rusyd (*Averroes*) meletakkan landasan metode ilmiah empiris yang kelak memicu lahirnya Renaisans di Eropa Barat.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The Islamic Golden Age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Periode kemajuan peradaban Islam di bidang sains, filsafat, kedokteran, dan ekonomi dari abad ke-8 hingga abad ke-13 Masehi.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Baitul Hikmah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Pusat perpustakaan, penerjemahan naskah kuno, dan akademi riset ilmiah terbesar di Baghdad pada era Daulah Abbasiyah.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Polimatik (Polymath)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Cendekiawan luar biasa yang menguasai keahlian mendalam di berbagai cabang disiplin ilmu yang berbeda secara bersamaan.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Al-Qanun fi at-Tibb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ensiklopedia kedokteran terlengkap karya Ibnu Sina (Avicenna) yang menjadi rujukan utama fakultas kedokteran Eropa selama berabad-abad.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Aljabar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ilmu matematika manipulasi simbol dan persamaan yang dipelopori oleh Muhammad bin Musa Al-Khawarizmi.</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