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Asuransi, Perbankan, dan Koperasi Syariah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konsep dasar muamalah syariah dan larangan riba, gharar, dan maysir.</w:t>
      </w:r>
    </w:p>
    <w:p>
      <w:pPr>
        <w:pStyle w:val="ListNumber"/>
      </w:pPr>
      <w:r>
        <w:rPr>
          <w:rFonts w:ascii="Calibri" w:hAnsi="Calibri"/>
          <w:b w:val="0"/>
          <w:i w:val="0"/>
          <w:color w:val="000000"/>
          <w:sz w:val="19"/>
        </w:rPr>
        <w:t>Peserta didik mampu membedakan prinsip operasional asuransi syariah, perbankan syariah, dan koperasi syariah dengan lembaga konvensional.</w:t>
      </w:r>
    </w:p>
    <w:p>
      <w:pPr>
        <w:pStyle w:val="ListNumber"/>
      </w:pPr>
      <w:r>
        <w:rPr>
          <w:rFonts w:ascii="Calibri" w:hAnsi="Calibri"/>
          <w:b w:val="0"/>
          <w:i w:val="0"/>
          <w:color w:val="000000"/>
          <w:sz w:val="19"/>
        </w:rPr>
        <w:t>Peserta didik mampu mempraktikkan simulasi transaksi muamalah syariah sederhana secara jujur dan adil.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fikih muamalah kontemporer: prinsip asuransi syariah (*takaful* dan akad *tabarru'*), perbankan syariah (larangan riba, gharar, maysir, prinsip bagi hasil mudharabah-musyarakah), dan koperasi syariah (BMT).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Prinsip Dasar Muamalah dan Larangan Riba, Gharar, Maysir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hukum keharaman riba nasi'ah dan riba fadhl serta urgensi transparansi transaksi ekonomi.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Konsep dan Mekanisme Asuransi Syariah (Takaful)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prinsip sharing of risk, akad tabarru', pengelolaan dana peserta, dan klaim tolong-menolong.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Produk dan Akad Perbankan Syariah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akad bagi hasil (mudharabah, musyarakah), jual beli (murabahah, salam), dan sewa (ijarah).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Peran Koperasi Syariah / Baitul Maal wat Tamwil (BMT)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pemberdayaan ekonomi mikro umat melalui fungsi sosial (ZISWAF) dan fungsi komersial BMT.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Prinsip utama yang mendasari operasional asuransi syariah (*takaful*) yang membedakannya secara mendasar dari asuransi konvensional adalah...</w:t>
      </w:r>
    </w:p>
    <w:p>
      <w:pPr>
        <w:spacing w:before="0" w:after="20"/>
        <w:ind w:left="576"/>
      </w:pPr>
      <w:r>
        <w:rPr>
          <w:rFonts w:ascii="Calibri" w:hAnsi="Calibri"/>
          <w:b w:val="0"/>
          <w:i w:val="0"/>
          <w:color w:val="000000"/>
          <w:sz w:val="18"/>
        </w:rPr>
        <w:t>Pengalihan risiko (transfer of risk) dari peserta kepada perusahaan</w:t>
      </w:r>
    </w:p>
    <w:p>
      <w:pPr>
        <w:spacing w:before="0" w:after="20"/>
        <w:ind w:left="576"/>
      </w:pPr>
      <w:r>
        <w:rPr>
          <w:rFonts w:ascii="Calibri" w:hAnsi="Calibri"/>
          <w:b w:val="0"/>
          <w:i w:val="0"/>
          <w:color w:val="000000"/>
          <w:sz w:val="18"/>
        </w:rPr>
        <w:t>Saling menanggung dan tolong-menolong antarpeserta (sharing of risk) berbasis akad tabarru'</w:t>
      </w:r>
    </w:p>
    <w:p>
      <w:pPr>
        <w:spacing w:before="0" w:after="20"/>
        <w:ind w:left="576"/>
      </w:pPr>
      <w:r>
        <w:rPr>
          <w:rFonts w:ascii="Calibri" w:hAnsi="Calibri"/>
          <w:b w:val="0"/>
          <w:i w:val="0"/>
          <w:color w:val="000000"/>
          <w:sz w:val="18"/>
        </w:rPr>
        <w:t>Menjamin keuntungan investasi pasti 100% tanpa risiko</w:t>
      </w:r>
    </w:p>
    <w:p>
      <w:pPr>
        <w:spacing w:before="0" w:after="20"/>
        <w:ind w:left="576"/>
      </w:pPr>
      <w:r>
        <w:rPr>
          <w:rFonts w:ascii="Calibri" w:hAnsi="Calibri"/>
          <w:b w:val="0"/>
          <w:i w:val="0"/>
          <w:color w:val="000000"/>
          <w:sz w:val="18"/>
        </w:rPr>
        <w:t>Memperbolehkan transaksi spekulasi valuta asing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Asuransi syariah menganut prinsip *sharing of risk* di mana para peserta saling tolong-menolong menanggung musibah melalui dana kebajikan (*tabarru'*).</w:t>
      </w:r>
    </w:p>
    <w:p>
      <w:pPr>
        <w:spacing w:before="80" w:after="40"/>
        <w:ind w:left="216"/>
      </w:pPr>
      <w:r>
        <w:rPr>
          <w:rFonts w:ascii="Calibri" w:hAnsi="Calibri"/>
          <w:b/>
          <w:color w:val="000000"/>
          <w:sz w:val="19"/>
        </w:rPr>
        <w:t xml:space="preserve">2. </w:t>
      </w:r>
      <w:r>
        <w:rPr>
          <w:rFonts w:ascii="Calibri" w:hAnsi="Calibri"/>
          <w:b w:val="0"/>
          <w:i w:val="0"/>
          <w:color w:val="000000"/>
          <w:sz w:val="19"/>
        </w:rPr>
        <w:t>Dalam perbankan syariah, akad kerja sama di mana pihak bank menyediakan 100% modal usaha dan nasabah bertindak sebagai pengelola usaha profesional disebut akad...</w:t>
      </w:r>
    </w:p>
    <w:p>
      <w:pPr>
        <w:spacing w:before="0" w:after="20"/>
        <w:ind w:left="576"/>
      </w:pPr>
      <w:r>
        <w:rPr>
          <w:rFonts w:ascii="Calibri" w:hAnsi="Calibri"/>
          <w:b w:val="0"/>
          <w:i w:val="0"/>
          <w:color w:val="000000"/>
          <w:sz w:val="18"/>
        </w:rPr>
        <w:t>Musyarakah</w:t>
      </w:r>
    </w:p>
    <w:p>
      <w:pPr>
        <w:spacing w:before="0" w:after="20"/>
        <w:ind w:left="576"/>
      </w:pPr>
      <w:r>
        <w:rPr>
          <w:rFonts w:ascii="Calibri" w:hAnsi="Calibri"/>
          <w:b w:val="0"/>
          <w:i w:val="0"/>
          <w:color w:val="000000"/>
          <w:sz w:val="18"/>
        </w:rPr>
        <w:t>Mudharabah</w:t>
      </w:r>
    </w:p>
    <w:p>
      <w:pPr>
        <w:spacing w:before="0" w:after="20"/>
        <w:ind w:left="576"/>
      </w:pPr>
      <w:r>
        <w:rPr>
          <w:rFonts w:ascii="Calibri" w:hAnsi="Calibri"/>
          <w:b w:val="0"/>
          <w:i w:val="0"/>
          <w:color w:val="000000"/>
          <w:sz w:val="18"/>
        </w:rPr>
        <w:t>Murabahah</w:t>
      </w:r>
    </w:p>
    <w:p>
      <w:pPr>
        <w:spacing w:before="0" w:after="20"/>
        <w:ind w:left="576"/>
      </w:pPr>
      <w:r>
        <w:rPr>
          <w:rFonts w:ascii="Calibri" w:hAnsi="Calibri"/>
          <w:b w:val="0"/>
          <w:i w:val="0"/>
          <w:color w:val="000000"/>
          <w:sz w:val="18"/>
        </w:rPr>
        <w:t>Ijarah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*Mudharabah* adalah kemitraan di mana pemilik dana menyediakan seluruh modal dan mitra mengelola keahlian dengan bagi hasil keuntungan yang disepakati.</w:t>
      </w:r>
    </w:p>
    <w:p>
      <w:pPr>
        <w:spacing w:before="80" w:after="40"/>
        <w:ind w:left="216"/>
      </w:pPr>
      <w:r>
        <w:rPr>
          <w:rFonts w:ascii="Calibri" w:hAnsi="Calibri"/>
          <w:b/>
          <w:color w:val="000000"/>
          <w:sz w:val="19"/>
        </w:rPr>
        <w:t xml:space="preserve">3. </w:t>
      </w:r>
      <w:r>
        <w:rPr>
          <w:rFonts w:ascii="Calibri" w:hAnsi="Calibri"/>
          <w:b w:val="0"/>
          <w:i w:val="0"/>
          <w:color w:val="000000"/>
          <w:sz w:val="19"/>
        </w:rPr>
        <w:t>Transaksi jual beli barang di mana penjual memberitahukan harga pokok pembelian dan menetapkan margin keuntungan tertentu yang disepakati pembeli disebut akad...</w:t>
      </w:r>
    </w:p>
    <w:p>
      <w:pPr>
        <w:spacing w:before="0" w:after="20"/>
        <w:ind w:left="576"/>
      </w:pPr>
      <w:r>
        <w:rPr>
          <w:rFonts w:ascii="Calibri" w:hAnsi="Calibri"/>
          <w:b w:val="0"/>
          <w:i w:val="0"/>
          <w:color w:val="000000"/>
          <w:sz w:val="18"/>
        </w:rPr>
        <w:t>Murabahah</w:t>
      </w:r>
    </w:p>
    <w:p>
      <w:pPr>
        <w:spacing w:before="0" w:after="20"/>
        <w:ind w:left="576"/>
      </w:pPr>
      <w:r>
        <w:rPr>
          <w:rFonts w:ascii="Calibri" w:hAnsi="Calibri"/>
          <w:b w:val="0"/>
          <w:i w:val="0"/>
          <w:color w:val="000000"/>
          <w:sz w:val="18"/>
        </w:rPr>
        <w:t>Salam</w:t>
      </w:r>
    </w:p>
    <w:p>
      <w:pPr>
        <w:spacing w:before="0" w:after="20"/>
        <w:ind w:left="576"/>
      </w:pPr>
      <w:r>
        <w:rPr>
          <w:rFonts w:ascii="Calibri" w:hAnsi="Calibri"/>
          <w:b w:val="0"/>
          <w:i w:val="0"/>
          <w:color w:val="000000"/>
          <w:sz w:val="18"/>
        </w:rPr>
        <w:t>Istisna'</w:t>
      </w:r>
    </w:p>
    <w:p>
      <w:pPr>
        <w:spacing w:before="0" w:after="20"/>
        <w:ind w:left="576"/>
      </w:pPr>
      <w:r>
        <w:rPr>
          <w:rFonts w:ascii="Calibri" w:hAnsi="Calibri"/>
          <w:b w:val="0"/>
          <w:i w:val="0"/>
          <w:color w:val="000000"/>
          <w:sz w:val="18"/>
        </w:rPr>
        <w:t>Wadi'ah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*Murabahah* adalah akad jual beli barang dengan menyatakan harga perolehan dan keuntungan (margin) yang disepakati secara transparan.</w:t>
      </w:r>
    </w:p>
    <w:p>
      <w:pPr>
        <w:spacing w:before="80" w:after="40"/>
        <w:ind w:left="216"/>
      </w:pPr>
      <w:r>
        <w:rPr>
          <w:rFonts w:ascii="Calibri" w:hAnsi="Calibri"/>
          <w:b/>
          <w:color w:val="000000"/>
          <w:sz w:val="19"/>
        </w:rPr>
        <w:t xml:space="preserve">4. </w:t>
      </w:r>
      <w:r>
        <w:rPr>
          <w:rFonts w:ascii="Calibri" w:hAnsi="Calibri"/>
          <w:b w:val="0"/>
          <w:i w:val="0"/>
          <w:color w:val="000000"/>
          <w:sz w:val="19"/>
        </w:rPr>
        <w:t>Alasan utama diharamkannya transaksi yang mengandung *gharar* dalam ekonomi Islam adalah...</w:t>
      </w:r>
    </w:p>
    <w:p>
      <w:pPr>
        <w:spacing w:before="0" w:after="20"/>
        <w:ind w:left="576"/>
      </w:pPr>
      <w:r>
        <w:rPr>
          <w:rFonts w:ascii="Calibri" w:hAnsi="Calibri"/>
          <w:b w:val="0"/>
          <w:i w:val="0"/>
          <w:color w:val="000000"/>
          <w:sz w:val="18"/>
        </w:rPr>
        <w:t>Karena tidak melibatkan uang kertas</w:t>
      </w:r>
    </w:p>
    <w:p>
      <w:pPr>
        <w:spacing w:before="0" w:after="20"/>
        <w:ind w:left="576"/>
      </w:pPr>
      <w:r>
        <w:rPr>
          <w:rFonts w:ascii="Calibri" w:hAnsi="Calibri"/>
          <w:b w:val="0"/>
          <w:i w:val="0"/>
          <w:color w:val="000000"/>
          <w:sz w:val="18"/>
        </w:rPr>
        <w:t>Karena mengandung ketidakjelasan objek atau harga yang memicu penipuan dan perselisihan yang merugikan pihak lain</w:t>
      </w:r>
    </w:p>
    <w:p>
      <w:pPr>
        <w:spacing w:before="0" w:after="20"/>
        <w:ind w:left="576"/>
      </w:pPr>
      <w:r>
        <w:rPr>
          <w:rFonts w:ascii="Calibri" w:hAnsi="Calibri"/>
          <w:b w:val="0"/>
          <w:i w:val="0"/>
          <w:color w:val="000000"/>
          <w:sz w:val="18"/>
        </w:rPr>
        <w:t>Karena dilakukan secara daring</w:t>
      </w:r>
    </w:p>
    <w:p>
      <w:pPr>
        <w:spacing w:before="0" w:after="20"/>
        <w:ind w:left="576"/>
      </w:pPr>
      <w:r>
        <w:rPr>
          <w:rFonts w:ascii="Calibri" w:hAnsi="Calibri"/>
          <w:b w:val="0"/>
          <w:i w:val="0"/>
          <w:color w:val="000000"/>
          <w:sz w:val="18"/>
        </w:rPr>
        <w:t>Karena tidak ada izin dari kepala desa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*Gharar* dilarang karena ketidakjelasan kualitas, kuantitas, atau waktu penyerahan barang berpotensi menimbulkan kerugian dan persengketaan.</w:t>
      </w:r>
    </w:p>
    <w:p>
      <w:pPr>
        <w:spacing w:before="80" w:after="40"/>
        <w:ind w:left="216"/>
      </w:pPr>
      <w:r>
        <w:rPr>
          <w:rFonts w:ascii="Calibri" w:hAnsi="Calibri"/>
          <w:b/>
          <w:color w:val="000000"/>
          <w:sz w:val="19"/>
        </w:rPr>
        <w:t xml:space="preserve">5. </w:t>
      </w:r>
      <w:r>
        <w:rPr>
          <w:rFonts w:ascii="Calibri" w:hAnsi="Calibri"/>
          <w:b w:val="0"/>
          <w:i w:val="0"/>
          <w:color w:val="000000"/>
          <w:sz w:val="19"/>
        </w:rPr>
        <w:t>Peran ganda yang dijalankan oleh Baitul Maal wat Tamwil (BMT) / Koperasi Syariah di tengah masyarakat adalah...</w:t>
      </w:r>
    </w:p>
    <w:p>
      <w:pPr>
        <w:spacing w:before="0" w:after="20"/>
        <w:ind w:left="576"/>
      </w:pPr>
      <w:r>
        <w:rPr>
          <w:rFonts w:ascii="Calibri" w:hAnsi="Calibri"/>
          <w:b w:val="0"/>
          <w:i w:val="0"/>
          <w:color w:val="000000"/>
          <w:sz w:val="18"/>
        </w:rPr>
        <w:t>Fungsi mencetak mata uang dan menetapkan suku bunga nasional</w:t>
      </w:r>
    </w:p>
    <w:p>
      <w:pPr>
        <w:spacing w:before="0" w:after="20"/>
        <w:ind w:left="576"/>
      </w:pPr>
      <w:r>
        <w:rPr>
          <w:rFonts w:ascii="Calibri" w:hAnsi="Calibri"/>
          <w:b w:val="0"/>
          <w:i w:val="0"/>
          <w:color w:val="000000"/>
          <w:sz w:val="18"/>
        </w:rPr>
        <w:t>Fungsi sosial penghimpun ZISWAF (Baitul Maal) dan fungsi komersial simpan-pinjam pembiayaan produktif (Baitut Tamwil)</w:t>
      </w:r>
    </w:p>
    <w:p>
      <w:pPr>
        <w:spacing w:before="0" w:after="20"/>
        <w:ind w:left="576"/>
      </w:pPr>
      <w:r>
        <w:rPr>
          <w:rFonts w:ascii="Calibri" w:hAnsi="Calibri"/>
          <w:b w:val="0"/>
          <w:i w:val="0"/>
          <w:color w:val="000000"/>
          <w:sz w:val="18"/>
        </w:rPr>
        <w:t>Fungsi penegakan hukum pidana dan penyitaan aset</w:t>
      </w:r>
    </w:p>
    <w:p>
      <w:pPr>
        <w:spacing w:before="0" w:after="20"/>
        <w:ind w:left="576"/>
      </w:pPr>
      <w:r>
        <w:rPr>
          <w:rFonts w:ascii="Calibri" w:hAnsi="Calibri"/>
          <w:b w:val="0"/>
          <w:i w:val="0"/>
          <w:color w:val="000000"/>
          <w:sz w:val="18"/>
        </w:rPr>
        <w:t>Fungsi impor beras bersubsidi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BMT memadukan fungsi sosial pemberdayaan fakir miskin lewat dana ZISWAF dan fungsi pembiayaan usaha mikro berbasis syariah.</w:t>
      </w:r>
    </w:p>
    <w:p>
      <w:r>
        <w:br w:type="page"/>
      </w:r>
    </w:p>
    <w:p>
      <w:pPr>
        <w:pStyle w:val="Title"/>
      </w:pPr>
      <w:r>
        <w:t>LEMBAR KERJA PESERTA DIDIK (LKPD)</w:t>
      </w:r>
    </w:p>
    <w:p>
      <w:pPr>
        <w:pStyle w:val="Subtitle"/>
      </w:pPr>
      <w:r>
        <w:t>Mata Pelajaran: Pendidikan Agama Islam dan Budi Pekerti • Bab 4: Asuransi, Perbankan, dan Koperasi Syariah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Prinsip Dasar Muamalah dan Larangan Riba, Gharar, Maysir</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hukum keharaman riba nasi'ah dan riba fadhl serta urgensi transparansi transaksi ekonomi.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Konsep dan Mekanisme Asuransi Syariah (Takaful)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prinsip sharing of risk, akad tabarru', pengelolaan dana peserta, dan klaim tolong-menolong.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Produk dan Akad Perbankan Syariah</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akad bagi hasil (mudharabah, musyarakah), jual beli (murabahah, salam), dan sewa (ijarah).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Peran Koperasi Syariah / Baitul Maal wat Tamwil (BMT)</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pemberdayaan ekonomi mikro umat melalui fungsi sosial (ZISWAF) dan fungsi komersial BMT.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Fikih muamalah mengatur hubungan keperdataan dan transaksi ekonomi antarsesama manusia agar tercipta keadilan distributif, transparansi, dan kemaslahatan bersama. Lembaga keuangan syariah hadir sebagai alternatif etis yang bebas dari praktik riba, gharar (ketidakjelasan), dan maysir (spekulasi judi).</w:t>
      </w:r>
    </w:p>
    <w:p>
      <w:pPr>
        <w:spacing w:before="40" w:after="60" w:line="276" w:lineRule="auto"/>
      </w:pPr>
      <w:r>
        <w:rPr>
          <w:rFonts w:ascii="Calibri" w:hAnsi="Calibri"/>
          <w:b w:val="0"/>
          <w:i w:val="0"/>
          <w:color w:val="000000"/>
          <w:sz w:val="19"/>
        </w:rPr>
        <w:t>Asuransi syariah beroperasi atas asas *ta'awun* (tolong-menolong) dan akad *tabarru'* (hibah kebajikan), di mana para peserta saling menanggung risiko musibah secara kolektif tanpa adanya transfer risiko komersial sepihak laksana asuransi konvensional.</w:t>
      </w:r>
    </w:p>
    <w:p>
      <w:pPr>
        <w:spacing w:before="40" w:after="60" w:line="276" w:lineRule="auto"/>
      </w:pPr>
      <w:r>
        <w:rPr>
          <w:rFonts w:ascii="Calibri" w:hAnsi="Calibri"/>
          <w:b w:val="0"/>
          <w:i w:val="0"/>
          <w:color w:val="000000"/>
          <w:sz w:val="19"/>
        </w:rPr>
        <w:t>Perbankan syariah dan Koperasi Simpan Pinjam dan Pembiayaan Syariah (BMT) menerapkan skema kemitraan bagi hasil (*mudharabah* dan *musyarakah*) serta jual beli bertempo (*murabahah*). Peserta didik dilatih memahami literasi keuangan syariah dan etika berbisnis halal.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Riba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Tambahan pembayaran yang diisyaratkan atau diambil dalam transaksi pinjam-meminjam atau tukar-menukar barang ribawi tanpa adanya imbalan riil.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Gharar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Unsur ketidakpastian, penipuan, atau kerancuan dalam transaksi yang dapat merugikan salah satu pihak (misal: jual beli anak ikan yang belum menetas).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Maysir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bentuk transaksi perjudian atau spekulasi untung-rugi yang bergantung pada undian atau keberuntungan semata.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Mudharabah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Akad kerja sama usaha antara pemilik modal (shahibul maal) dan pengelola modal (mudharib) dengan nisbah bagi hasil keuntungan yang disepakati.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Tabarru'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Akad hibah atau kebajikan sukarela tanpa mengharapkan keuntungan komersial yang diniatkan untuk saling tolong-menolong saat tertimpa musibah.</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