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C (KELAS 5)</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5)</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8: Senangnya Berteman (Adab Pergaulan Islami)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Menjelaskan adab berteman yang diajarkan Islam (menebarkan salam, menjaga lisan, tolong-menolong).</w:t>
      </w:r>
    </w:p>
    <w:p>
      <w:pPr>
        <w:pStyle w:val="ListNumber"/>
      </w:pPr>
      <w:r>
        <w:rPr>
          <w:rFonts w:ascii="Calibri" w:hAnsi="Calibri"/>
          <w:b w:val="0"/>
          <w:i w:val="0"/>
          <w:color w:val="000000"/>
          <w:sz w:val="19"/>
        </w:rPr>
        <w:t>Menganalisis bahaya perilaku mencela, memanggil dengan gelar buruk, dan merundung teman sebaya.</w:t>
      </w:r>
    </w:p>
    <w:p>
      <w:pPr>
        <w:pStyle w:val="ListNumber"/>
      </w:pPr>
      <w:r>
        <w:rPr>
          <w:rFonts w:ascii="Calibri" w:hAnsi="Calibri"/>
          <w:b w:val="0"/>
          <w:i w:val="0"/>
          <w:color w:val="000000"/>
          <w:sz w:val="19"/>
        </w:rPr>
        <w:t>Mempraktikkan budaya saling memaafkan, menjaga rahasia sahabat, dan mempererat tali silaturahmi.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Menerapkan adab bergaul dengan teman sebaya dan yang lebih muda, saling menasihati dalam kebenaran dan kesabaran, serta mencegah segala bentuk perundungan (bullying) dan kekerasan verbal.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Memilih Teman yang Saleh dan Berakhlak Baik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perumpamaan hadis berteman dengan penjual minyak wangi dan pandai besi.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Larangan Mencela dan Memanggil dengan Julukan Buruk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Mengamalkan Q.S. Al-Hujurat:11 tentang larangan mengolok-olok dan bullying.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Adab Menasihati dan Saling Memaafkan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cara menasihati teman secara empat mata dengan santun dan rahasia.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Perumpamaan berteman dengan orang yang saleh dan berakhlak mulia menurut hadis Nabi saw. adalah seperti berteman dengan...</w:t>
      </w:r>
    </w:p>
    <w:p>
      <w:pPr>
        <w:spacing w:before="0" w:after="20"/>
        <w:ind w:left="576"/>
      </w:pPr>
      <w:r>
        <w:rPr>
          <w:rFonts w:ascii="Calibri" w:hAnsi="Calibri"/>
          <w:b w:val="0"/>
          <w:i w:val="0"/>
          <w:color w:val="000000"/>
          <w:sz w:val="18"/>
        </w:rPr>
        <w:t>A. Penjual minyak wangi</w:t>
      </w:r>
    </w:p>
    <w:p>
      <w:pPr>
        <w:spacing w:before="0" w:after="20"/>
        <w:ind w:left="576"/>
      </w:pPr>
      <w:r>
        <w:rPr>
          <w:rFonts w:ascii="Calibri" w:hAnsi="Calibri"/>
          <w:b w:val="0"/>
          <w:i w:val="0"/>
          <w:color w:val="000000"/>
          <w:sz w:val="18"/>
        </w:rPr>
        <w:t>B. Pandai besi</w:t>
      </w:r>
    </w:p>
    <w:p>
      <w:pPr>
        <w:spacing w:before="0" w:after="20"/>
        <w:ind w:left="576"/>
      </w:pPr>
      <w:r>
        <w:rPr>
          <w:rFonts w:ascii="Calibri" w:hAnsi="Calibri"/>
          <w:b w:val="0"/>
          <w:i w:val="0"/>
          <w:color w:val="000000"/>
          <w:sz w:val="18"/>
        </w:rPr>
        <w:t>C. Penjual racun</w:t>
      </w:r>
    </w:p>
    <w:p>
      <w:pPr>
        <w:spacing w:before="0" w:after="20"/>
        <w:ind w:left="576"/>
      </w:pPr>
      <w:r>
        <w:rPr>
          <w:rFonts w:ascii="Calibri" w:hAnsi="Calibri"/>
          <w:b w:val="0"/>
          <w:i w:val="0"/>
          <w:color w:val="000000"/>
          <w:sz w:val="18"/>
        </w:rPr>
        <w:t>D. Pedagang pedang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Berteman dengan penjual minyak wangi membuat kita ikut terkena semerbak wanginya (pengaruh kebaikan).</w:t>
      </w:r>
    </w:p>
    <w:p>
      <w:pPr>
        <w:spacing w:before="80" w:after="40"/>
        <w:ind w:left="216"/>
      </w:pPr>
      <w:r>
        <w:rPr>
          <w:rFonts w:ascii="Calibri" w:hAnsi="Calibri"/>
          <w:b/>
          <w:color w:val="000000"/>
          <w:sz w:val="19"/>
        </w:rPr>
        <w:t xml:space="preserve">2. </w:t>
      </w:r>
      <w:r>
        <w:rPr>
          <w:rFonts w:ascii="Calibri" w:hAnsi="Calibri"/>
          <w:b w:val="0"/>
          <w:i w:val="0"/>
          <w:color w:val="000000"/>
          <w:sz w:val="19"/>
        </w:rPr>
        <w:t>Larangan memanggil teman dengan sebutan atau julukan yang buruk (al-alqab) ditegaskan dalam Al-Qur'an surah...</w:t>
      </w:r>
    </w:p>
    <w:p>
      <w:pPr>
        <w:spacing w:before="0" w:after="20"/>
        <w:ind w:left="576"/>
      </w:pPr>
      <w:r>
        <w:rPr>
          <w:rFonts w:ascii="Calibri" w:hAnsi="Calibri"/>
          <w:b w:val="0"/>
          <w:i w:val="0"/>
          <w:color w:val="000000"/>
          <w:sz w:val="18"/>
        </w:rPr>
        <w:t>A. Q.S. Al-Hujurat ayat 11</w:t>
      </w:r>
    </w:p>
    <w:p>
      <w:pPr>
        <w:spacing w:before="0" w:after="20"/>
        <w:ind w:left="576"/>
      </w:pPr>
      <w:r>
        <w:rPr>
          <w:rFonts w:ascii="Calibri" w:hAnsi="Calibri"/>
          <w:b w:val="0"/>
          <w:i w:val="0"/>
          <w:color w:val="000000"/>
          <w:sz w:val="18"/>
        </w:rPr>
        <w:t>B. Q.S. Al-Ikhlas ayat 1</w:t>
      </w:r>
    </w:p>
    <w:p>
      <w:pPr>
        <w:spacing w:before="0" w:after="20"/>
        <w:ind w:left="576"/>
      </w:pPr>
      <w:r>
        <w:rPr>
          <w:rFonts w:ascii="Calibri" w:hAnsi="Calibri"/>
          <w:b w:val="0"/>
          <w:i w:val="0"/>
          <w:color w:val="000000"/>
          <w:sz w:val="18"/>
        </w:rPr>
        <w:t>C. Q.S. Al-Kautsar ayat 2</w:t>
      </w:r>
    </w:p>
    <w:p>
      <w:pPr>
        <w:spacing w:before="0" w:after="20"/>
        <w:ind w:left="576"/>
      </w:pPr>
      <w:r>
        <w:rPr>
          <w:rFonts w:ascii="Calibri" w:hAnsi="Calibri"/>
          <w:b w:val="0"/>
          <w:i w:val="0"/>
          <w:color w:val="000000"/>
          <w:sz w:val="18"/>
        </w:rPr>
        <w:t>D. Q.S. Al-Falaq</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Q.S. Al-Hujurat:11 melarang saling mengolok-olok dan memanggil dengan panggilan gelar yang buruk.</w:t>
      </w:r>
    </w:p>
    <w:p>
      <w:pPr>
        <w:spacing w:before="80" w:after="40"/>
        <w:ind w:left="216"/>
      </w:pPr>
      <w:r>
        <w:rPr>
          <w:rFonts w:ascii="Calibri" w:hAnsi="Calibri"/>
          <w:b/>
          <w:color w:val="000000"/>
          <w:sz w:val="19"/>
        </w:rPr>
        <w:t xml:space="preserve">3. </w:t>
      </w:r>
      <w:r>
        <w:rPr>
          <w:rFonts w:ascii="Calibri" w:hAnsi="Calibri"/>
          <w:b w:val="0"/>
          <w:i w:val="0"/>
          <w:color w:val="000000"/>
          <w:sz w:val="19"/>
        </w:rPr>
        <w:t>Cara yang paling tepat dan beradab saat ingin menasihati teman yang berbuat keliru adalah...</w:t>
      </w:r>
    </w:p>
    <w:p>
      <w:pPr>
        <w:spacing w:before="0" w:after="20"/>
        <w:ind w:left="576"/>
      </w:pPr>
      <w:r>
        <w:rPr>
          <w:rFonts w:ascii="Calibri" w:hAnsi="Calibri"/>
          <w:b w:val="0"/>
          <w:i w:val="0"/>
          <w:color w:val="000000"/>
          <w:sz w:val="18"/>
        </w:rPr>
        <w:t>A. Mempermalukannya di depan seluruh murid di lapangan</w:t>
      </w:r>
    </w:p>
    <w:p>
      <w:pPr>
        <w:spacing w:before="0" w:after="20"/>
        <w:ind w:left="576"/>
      </w:pPr>
      <w:r>
        <w:rPr>
          <w:rFonts w:ascii="Calibri" w:hAnsi="Calibri"/>
          <w:b w:val="0"/>
          <w:i w:val="0"/>
          <w:color w:val="000000"/>
          <w:sz w:val="18"/>
        </w:rPr>
        <w:t>B. Menasihatinya secara empat mata dengan tutur kata yang lembut dan penuh kasih sayang</w:t>
      </w:r>
    </w:p>
    <w:p>
      <w:pPr>
        <w:spacing w:before="0" w:after="20"/>
        <w:ind w:left="576"/>
      </w:pPr>
      <w:r>
        <w:rPr>
          <w:rFonts w:ascii="Calibri" w:hAnsi="Calibri"/>
          <w:b w:val="0"/>
          <w:i w:val="0"/>
          <w:color w:val="000000"/>
          <w:sz w:val="18"/>
        </w:rPr>
        <w:t>C. Menyebarkan kesalahannya di media sosial</w:t>
      </w:r>
    </w:p>
    <w:p>
      <w:pPr>
        <w:spacing w:before="0" w:after="20"/>
        <w:ind w:left="576"/>
      </w:pPr>
      <w:r>
        <w:rPr>
          <w:rFonts w:ascii="Calibri" w:hAnsi="Calibri"/>
          <w:b w:val="0"/>
          <w:i w:val="0"/>
          <w:color w:val="000000"/>
          <w:sz w:val="18"/>
        </w:rPr>
        <w:t>D. Memusuhinya selamanya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Menasihati secara rahasia (empat mata) dengan santun menjaga kehormatan dan menyentuh hati teman.</w:t>
      </w:r>
    </w:p>
    <w:p>
      <w:pPr>
        <w:spacing w:before="80" w:after="40"/>
        <w:ind w:left="216"/>
      </w:pPr>
      <w:r>
        <w:rPr>
          <w:rFonts w:ascii="Calibri" w:hAnsi="Calibri"/>
          <w:b/>
          <w:color w:val="000000"/>
          <w:sz w:val="19"/>
        </w:rPr>
        <w:t xml:space="preserve">4. </w:t>
      </w:r>
      <w:r>
        <w:rPr>
          <w:rFonts w:ascii="Calibri" w:hAnsi="Calibri"/>
          <w:b w:val="0"/>
          <w:i w:val="0"/>
          <w:color w:val="000000"/>
          <w:sz w:val="19"/>
        </w:rPr>
        <w:t>Sikap kita saat ada teman yang meminta maaf atas kesalahannya kepada kita adalah...</w:t>
      </w:r>
    </w:p>
    <w:p>
      <w:pPr>
        <w:spacing w:before="0" w:after="20"/>
        <w:ind w:left="576"/>
      </w:pPr>
      <w:r>
        <w:rPr>
          <w:rFonts w:ascii="Calibri" w:hAnsi="Calibri"/>
          <w:b w:val="0"/>
          <w:i w:val="0"/>
          <w:color w:val="000000"/>
          <w:sz w:val="18"/>
        </w:rPr>
        <w:t>A. Menolak memaafkan dan menyimpan dendam</w:t>
      </w:r>
    </w:p>
    <w:p>
      <w:pPr>
        <w:spacing w:before="0" w:after="20"/>
        <w:ind w:left="576"/>
      </w:pPr>
      <w:r>
        <w:rPr>
          <w:rFonts w:ascii="Calibri" w:hAnsi="Calibri"/>
          <w:b w:val="0"/>
          <w:i w:val="0"/>
          <w:color w:val="000000"/>
          <w:sz w:val="18"/>
        </w:rPr>
        <w:t>B. Memaafkannya dengan tulus dan melupakan kesalahannya</w:t>
      </w:r>
    </w:p>
    <w:p>
      <w:pPr>
        <w:spacing w:before="0" w:after="20"/>
        <w:ind w:left="576"/>
      </w:pPr>
      <w:r>
        <w:rPr>
          <w:rFonts w:ascii="Calibri" w:hAnsi="Calibri"/>
          <w:b w:val="0"/>
          <w:i w:val="0"/>
          <w:color w:val="000000"/>
          <w:sz w:val="18"/>
        </w:rPr>
        <w:t>C. Meminta tebusan uang yang banyak</w:t>
      </w:r>
    </w:p>
    <w:p>
      <w:pPr>
        <w:spacing w:before="0" w:after="20"/>
        <w:ind w:left="576"/>
      </w:pPr>
      <w:r>
        <w:rPr>
          <w:rFonts w:ascii="Calibri" w:hAnsi="Calibri"/>
          <w:b w:val="0"/>
          <w:i w:val="0"/>
          <w:color w:val="000000"/>
          <w:sz w:val="18"/>
        </w:rPr>
        <w:t>D. Mengejeknya di hadapan orang lain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Memaafkan dengan lapang dada adalah akhlak mulia yang dicintai Allah Swt.</w:t>
      </w:r>
    </w:p>
    <w:p>
      <w:pPr>
        <w:spacing w:before="80" w:after="40"/>
        <w:ind w:left="216"/>
      </w:pPr>
      <w:r>
        <w:rPr>
          <w:rFonts w:ascii="Calibri" w:hAnsi="Calibri"/>
          <w:b/>
          <w:color w:val="000000"/>
          <w:sz w:val="19"/>
        </w:rPr>
        <w:t xml:space="preserve">5. </w:t>
      </w:r>
      <w:r>
        <w:rPr>
          <w:rFonts w:ascii="Calibri" w:hAnsi="Calibri"/>
          <w:b w:val="0"/>
          <w:i w:val="0"/>
          <w:color w:val="000000"/>
          <w:sz w:val="19"/>
        </w:rPr>
        <w:t>Tindakan perundungan (bullying) di sekolah merupakan perbuatan tercela karena...</w:t>
      </w:r>
    </w:p>
    <w:p>
      <w:pPr>
        <w:spacing w:before="0" w:after="20"/>
        <w:ind w:left="576"/>
      </w:pPr>
      <w:r>
        <w:rPr>
          <w:rFonts w:ascii="Calibri" w:hAnsi="Calibri"/>
          <w:b w:val="0"/>
          <w:i w:val="0"/>
          <w:color w:val="000000"/>
          <w:sz w:val="18"/>
        </w:rPr>
        <w:t>A. Menyakiti perasaan, melanggar hak orang lain, dan dilarang keras oleh agama</w:t>
      </w:r>
    </w:p>
    <w:p>
      <w:pPr>
        <w:spacing w:before="0" w:after="20"/>
        <w:ind w:left="576"/>
      </w:pPr>
      <w:r>
        <w:rPr>
          <w:rFonts w:ascii="Calibri" w:hAnsi="Calibri"/>
          <w:b w:val="0"/>
          <w:i w:val="0"/>
          <w:color w:val="000000"/>
          <w:sz w:val="18"/>
        </w:rPr>
        <w:t>B. Menjadikan murid terkenal</w:t>
      </w:r>
    </w:p>
    <w:p>
      <w:pPr>
        <w:spacing w:before="0" w:after="20"/>
        <w:ind w:left="576"/>
      </w:pPr>
      <w:r>
        <w:rPr>
          <w:rFonts w:ascii="Calibri" w:hAnsi="Calibri"/>
          <w:b w:val="0"/>
          <w:i w:val="0"/>
          <w:color w:val="000000"/>
          <w:sz w:val="18"/>
        </w:rPr>
        <w:t>C. Menghibur semua orang</w:t>
      </w:r>
    </w:p>
    <w:p>
      <w:pPr>
        <w:spacing w:before="0" w:after="20"/>
        <w:ind w:left="576"/>
      </w:pPr>
      <w:r>
        <w:rPr>
          <w:rFonts w:ascii="Calibri" w:hAnsi="Calibri"/>
          <w:b w:val="0"/>
          <w:i w:val="0"/>
          <w:color w:val="000000"/>
          <w:sz w:val="18"/>
        </w:rPr>
        <w:t>D. Disukai oleh guru</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Perundungan melukai fisik dan batin sesama serta bertentangan dengan ajaran Islam.</w:t>
      </w:r>
    </w:p>
    <w:p>
      <w:r>
        <w:br w:type="page"/>
      </w:r>
    </w:p>
    <w:p>
      <w:pPr>
        <w:pStyle w:val="Title"/>
      </w:pPr>
      <w:r>
        <w:t>LEMBAR KERJA PESERTA DIDIK (LKPD)</w:t>
      </w:r>
    </w:p>
    <w:p>
      <w:pPr>
        <w:pStyle w:val="Subtitle"/>
      </w:pPr>
      <w:r>
        <w:t>Mata Pelajaran: Pendidikan Agama Islam dan Budi Pekerti • Bab 8: Senangnya Berteman (Adab Pergaulan Islami)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Memilih Teman yang Saleh dan Berakhlak Baik</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perumpamaan hadis berteman dengan penjual minyak wangi dan pandai besi.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Larangan Mencela dan Memanggil dengan Julukan Buruk</w:t>
      </w:r>
    </w:p>
    <w:p>
      <w:pPr>
        <w:spacing w:before="20" w:after="60"/>
        <w:ind w:left="216"/>
      </w:pPr>
      <w:r>
        <w:rPr>
          <w:rFonts w:ascii="Calibri" w:hAnsi="Calibri"/>
          <w:color w:val="000000"/>
          <w:sz w:val="18"/>
        </w:rPr>
        <w:t xml:space="preserve">Petunjuk: </w:t>
      </w:r>
      <w:r>
        <w:rPr>
          <w:rFonts w:ascii="Calibri" w:hAnsi="Calibri"/>
          <w:b w:val="0"/>
          <w:i w:val="0"/>
          <w:color w:val="000000"/>
          <w:sz w:val="18"/>
        </w:rPr>
        <w:t>Mengamalkan Q.S. Al-Hujurat:11 tentang larangan mengolok-olok dan bullying.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Adab Menasihati dan Saling Memaafkan</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cara menasihati teman secara empat mata dengan santun dan rahasia.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penutup PAI kelas 5 mendidik etika pergaulan islami antarteman sebaya, pencegahan perundungan (bullying), dan adab menjaga kehormatan sesama muslim.</w:t>
      </w:r>
    </w:p>
    <w:p>
      <w:pPr>
        <w:spacing w:before="40" w:after="60" w:line="276" w:lineRule="auto"/>
      </w:pPr>
      <w:r>
        <w:rPr>
          <w:rFonts w:ascii="Calibri" w:hAnsi="Calibri"/>
          <w:b w:val="0"/>
          <w:i w:val="0"/>
          <w:color w:val="000000"/>
          <w:sz w:val="19"/>
        </w:rPr>
        <w:t>Peserta didik mempelajari kriteria memilih sahabat sejati yang mengajak pada ketakwaan (diibaratkan berteman dengan penjual minyak wangi yang ikut harum), menjauhi teman yang membawa keburukan, serta larangan memanggil teman dengan gelar ejekan yang buruk (al-alqab).</w:t>
      </w:r>
    </w:p>
    <w:p>
      <w:pPr>
        <w:spacing w:before="40" w:after="60" w:line="276" w:lineRule="auto"/>
      </w:pPr>
      <w:r>
        <w:rPr>
          <w:rFonts w:ascii="Calibri" w:hAnsi="Calibri"/>
          <w:b w:val="0"/>
          <w:i w:val="0"/>
          <w:color w:val="000000"/>
          <w:sz w:val="19"/>
        </w:rPr>
        <w:t>Materi menanamkan sikap pemaaf, saling menasihati dalam kebenaran dan kesabaran (tawashau bil haqqi wa tawashau bish shabr), serta mempererat tali ukhuwah islamiyah.</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Adab Pergaulan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Tata krama dan sopan santun yang wajib dijaga dalam berinteraksi dan berteman sehari-hari.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Al-Alqab</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Panggilan atau julukan buruk yang diberikan kepada seseorang dengan maksud mengejek atau merendahkan.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Tawashau bil Haq</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Saling berwasiat dan saling menasihati dalam kebenaran dan kebaikan demi keselamatan bersama.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Ukhuwah Islamiyah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Tali ikatan persaudaraan antarsesama umat Islam yang dilandasi oleh kesamaan akidah tauhid.</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Sahabat Sejati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Teman yang selalu mengingatkan pada kebaikan, menolong saat susah, dan menjaga rahasia aib kita.</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5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