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Menyambut Usia Balig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Menyebutkan tanda-tanda balig bagi laki-laki dan perempuan menurut pandangan ilmu fiqih dan biologi.</w:t>
      </w:r>
    </w:p>
    <w:p>
      <w:pPr>
        <w:pStyle w:val="ListNumber"/>
      </w:pPr>
      <w:r>
        <w:rPr>
          <w:rFonts w:ascii="Calibri" w:hAnsi="Calibri"/>
          <w:b w:val="0"/>
          <w:i w:val="0"/>
          <w:color w:val="000000"/>
          <w:sz w:val="19"/>
        </w:rPr>
        <w:t>Menjelaskan rukun dan tata cara mandi wajib setelah mengalami hadas besar.</w:t>
      </w:r>
    </w:p>
    <w:p>
      <w:pPr>
        <w:pStyle w:val="ListNumber"/>
      </w:pPr>
      <w:r>
        <w:rPr>
          <w:rFonts w:ascii="Calibri" w:hAnsi="Calibri"/>
          <w:b w:val="0"/>
          <w:i w:val="0"/>
          <w:color w:val="000000"/>
          <w:sz w:val="19"/>
        </w:rPr>
        <w:t>Memahami konsekuensi hukum sebagai mukalaf yang wajib menjalankan perintah salat, puasa, dan menutup aurat.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tanda-tanda usia balig menurut pandangan ilmu fiqih dan ilmu biologi, tata cara mandi wajib untuk bersuci dari hadas besar, serta kewajiban ibadah setelah balig (mukalaf).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Tanda-Tanda Balig menurut Fikih dan Biologi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perubahan fisik pubertas dan tanda kematangan biologis dalam syariat.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Tata Cara Mandi Wajib (Ghusl) dari Hadas Besar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niat mandi wajib, rukun mandi membasuh seluruh tubuh, dan sunah-sunahnya.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Kewajiban dan Tanggung Jawab Mukallaf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Membangun kesadaran melaksanakan salat fardu, menjaga aurat, dan berakhlak mulia.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anak yang telah memasuki usia balig dan berakal sehat disebut sebagai seorang...</w:t>
      </w:r>
    </w:p>
    <w:p>
      <w:pPr>
        <w:spacing w:before="0" w:after="20"/>
        <w:ind w:left="576"/>
      </w:pPr>
      <w:r>
        <w:rPr>
          <w:rFonts w:ascii="Calibri" w:hAnsi="Calibri"/>
          <w:b w:val="0"/>
          <w:i w:val="0"/>
          <w:color w:val="000000"/>
          <w:sz w:val="18"/>
        </w:rPr>
        <w:t>A. Muallaf</w:t>
      </w:r>
    </w:p>
    <w:p>
      <w:pPr>
        <w:spacing w:before="0" w:after="20"/>
        <w:ind w:left="576"/>
      </w:pPr>
      <w:r>
        <w:rPr>
          <w:rFonts w:ascii="Calibri" w:hAnsi="Calibri"/>
          <w:b w:val="0"/>
          <w:i w:val="0"/>
          <w:color w:val="000000"/>
          <w:sz w:val="18"/>
        </w:rPr>
        <w:t>B. Mukallaf</w:t>
      </w:r>
    </w:p>
    <w:p>
      <w:pPr>
        <w:spacing w:before="0" w:after="20"/>
        <w:ind w:left="576"/>
      </w:pPr>
      <w:r>
        <w:rPr>
          <w:rFonts w:ascii="Calibri" w:hAnsi="Calibri"/>
          <w:b w:val="0"/>
          <w:i w:val="0"/>
          <w:color w:val="000000"/>
          <w:sz w:val="18"/>
        </w:rPr>
        <w:t>C. Musafir</w:t>
      </w:r>
    </w:p>
    <w:p>
      <w:pPr>
        <w:spacing w:before="0" w:after="20"/>
        <w:ind w:left="576"/>
      </w:pPr>
      <w:r>
        <w:rPr>
          <w:rFonts w:ascii="Calibri" w:hAnsi="Calibri"/>
          <w:b w:val="0"/>
          <w:i w:val="0"/>
          <w:color w:val="000000"/>
          <w:sz w:val="18"/>
        </w:rPr>
        <w:t>D. Munafik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Mukallaf adalah muslim yang telah dibebani tanggung jawab menjalankan syariat agama.</w:t>
      </w:r>
    </w:p>
    <w:p>
      <w:pPr>
        <w:spacing w:before="80" w:after="40"/>
        <w:ind w:left="216"/>
      </w:pPr>
      <w:r>
        <w:rPr>
          <w:rFonts w:ascii="Calibri" w:hAnsi="Calibri"/>
          <w:b/>
          <w:color w:val="000000"/>
          <w:sz w:val="19"/>
        </w:rPr>
        <w:t xml:space="preserve">2. </w:t>
      </w:r>
      <w:r>
        <w:rPr>
          <w:rFonts w:ascii="Calibri" w:hAnsi="Calibri"/>
          <w:b w:val="0"/>
          <w:i w:val="0"/>
          <w:color w:val="000000"/>
          <w:sz w:val="19"/>
        </w:rPr>
        <w:t>Tanda balig menurut ilmu fikih yang dialami oleh anak perempuan adalah...</w:t>
      </w:r>
    </w:p>
    <w:p>
      <w:pPr>
        <w:spacing w:before="0" w:after="20"/>
        <w:ind w:left="576"/>
      </w:pPr>
      <w:r>
        <w:rPr>
          <w:rFonts w:ascii="Calibri" w:hAnsi="Calibri"/>
          <w:b w:val="0"/>
          <w:i w:val="0"/>
          <w:color w:val="000000"/>
          <w:sz w:val="18"/>
        </w:rPr>
        <w:t>A. Suara membesar</w:t>
      </w:r>
    </w:p>
    <w:p>
      <w:pPr>
        <w:spacing w:before="0" w:after="20"/>
        <w:ind w:left="576"/>
      </w:pPr>
      <w:r>
        <w:rPr>
          <w:rFonts w:ascii="Calibri" w:hAnsi="Calibri"/>
          <w:b w:val="0"/>
          <w:i w:val="0"/>
          <w:color w:val="000000"/>
          <w:sz w:val="18"/>
        </w:rPr>
        <w:t>B. Mengalami menstruasi (haid)</w:t>
      </w:r>
    </w:p>
    <w:p>
      <w:pPr>
        <w:spacing w:before="0" w:after="20"/>
        <w:ind w:left="576"/>
      </w:pPr>
      <w:r>
        <w:rPr>
          <w:rFonts w:ascii="Calibri" w:hAnsi="Calibri"/>
          <w:b w:val="0"/>
          <w:i w:val="0"/>
          <w:color w:val="000000"/>
          <w:sz w:val="18"/>
        </w:rPr>
        <w:t>C. Tumbuh jakun</w:t>
      </w:r>
    </w:p>
    <w:p>
      <w:pPr>
        <w:spacing w:before="0" w:after="20"/>
        <w:ind w:left="576"/>
      </w:pPr>
      <w:r>
        <w:rPr>
          <w:rFonts w:ascii="Calibri" w:hAnsi="Calibri"/>
          <w:b w:val="0"/>
          <w:i w:val="0"/>
          <w:color w:val="000000"/>
          <w:sz w:val="18"/>
        </w:rPr>
        <w:t>D. Memiliki jenggot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Haid adalah tanda biologis primer balig bagi anak perempuan.</w:t>
      </w:r>
    </w:p>
    <w:p>
      <w:pPr>
        <w:spacing w:before="80" w:after="40"/>
        <w:ind w:left="216"/>
      </w:pPr>
      <w:r>
        <w:rPr>
          <w:rFonts w:ascii="Calibri" w:hAnsi="Calibri"/>
          <w:b/>
          <w:color w:val="000000"/>
          <w:sz w:val="19"/>
        </w:rPr>
        <w:t xml:space="preserve">3. </w:t>
      </w:r>
      <w:r>
        <w:rPr>
          <w:rFonts w:ascii="Calibri" w:hAnsi="Calibri"/>
          <w:b w:val="0"/>
          <w:i w:val="0"/>
          <w:color w:val="000000"/>
          <w:sz w:val="19"/>
        </w:rPr>
        <w:t>Rukun utama mandi wajib agar status hadas besar terangkat secara sah adalah...</w:t>
      </w:r>
    </w:p>
    <w:p>
      <w:pPr>
        <w:spacing w:before="0" w:after="20"/>
        <w:ind w:left="576"/>
      </w:pPr>
      <w:r>
        <w:rPr>
          <w:rFonts w:ascii="Calibri" w:hAnsi="Calibri"/>
          <w:b w:val="0"/>
          <w:i w:val="0"/>
          <w:color w:val="000000"/>
          <w:sz w:val="18"/>
        </w:rPr>
        <w:t>A. Membaca doa keluar kamar mandi</w:t>
      </w:r>
    </w:p>
    <w:p>
      <w:pPr>
        <w:spacing w:before="0" w:after="20"/>
        <w:ind w:left="576"/>
      </w:pPr>
      <w:r>
        <w:rPr>
          <w:rFonts w:ascii="Calibri" w:hAnsi="Calibri"/>
          <w:b w:val="0"/>
          <w:i w:val="0"/>
          <w:color w:val="000000"/>
          <w:sz w:val="18"/>
        </w:rPr>
        <w:t>B. Niat dan meratakan air suci ke seluruh anggota tubuh dari ujung rambut hingga ujung kaki</w:t>
      </w:r>
    </w:p>
    <w:p>
      <w:pPr>
        <w:spacing w:before="0" w:after="20"/>
        <w:ind w:left="576"/>
      </w:pPr>
      <w:r>
        <w:rPr>
          <w:rFonts w:ascii="Calibri" w:hAnsi="Calibri"/>
          <w:b w:val="0"/>
          <w:i w:val="0"/>
          <w:color w:val="000000"/>
          <w:sz w:val="18"/>
        </w:rPr>
        <w:t>C. Menggosok gigi dengan pasta gigi wangi</w:t>
      </w:r>
    </w:p>
    <w:p>
      <w:pPr>
        <w:spacing w:before="0" w:after="20"/>
        <w:ind w:left="576"/>
      </w:pPr>
      <w:r>
        <w:rPr>
          <w:rFonts w:ascii="Calibri" w:hAnsi="Calibri"/>
          <w:b w:val="0"/>
          <w:i w:val="0"/>
          <w:color w:val="000000"/>
          <w:sz w:val="18"/>
        </w:rPr>
        <w:t>D. Mengeringkan tubuh dengan handuk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Dua rukun wajib mandi junub: Niat dan meratakan air ke seluruh rambut dan kulit tubuh.</w:t>
      </w:r>
    </w:p>
    <w:p>
      <w:pPr>
        <w:spacing w:before="80" w:after="40"/>
        <w:ind w:left="216"/>
      </w:pPr>
      <w:r>
        <w:rPr>
          <w:rFonts w:ascii="Calibri" w:hAnsi="Calibri"/>
          <w:b/>
          <w:color w:val="000000"/>
          <w:sz w:val="19"/>
        </w:rPr>
        <w:t xml:space="preserve">4. </w:t>
      </w:r>
      <w:r>
        <w:rPr>
          <w:rFonts w:ascii="Calibri" w:hAnsi="Calibri"/>
          <w:b w:val="0"/>
          <w:i w:val="0"/>
          <w:color w:val="000000"/>
          <w:sz w:val="19"/>
        </w:rPr>
        <w:t>Konsekuensi hukum bagi seseorang yang telah balig adalah...</w:t>
      </w:r>
    </w:p>
    <w:p>
      <w:pPr>
        <w:spacing w:before="0" w:after="20"/>
        <w:ind w:left="576"/>
      </w:pPr>
      <w:r>
        <w:rPr>
          <w:rFonts w:ascii="Calibri" w:hAnsi="Calibri"/>
          <w:b w:val="0"/>
          <w:i w:val="0"/>
          <w:color w:val="000000"/>
          <w:sz w:val="18"/>
        </w:rPr>
        <w:t>A. Boleh meninggalkan salat jika sedang mengantuk</w:t>
      </w:r>
    </w:p>
    <w:p>
      <w:pPr>
        <w:spacing w:before="0" w:after="20"/>
        <w:ind w:left="576"/>
      </w:pPr>
      <w:r>
        <w:rPr>
          <w:rFonts w:ascii="Calibri" w:hAnsi="Calibri"/>
          <w:b w:val="0"/>
          <w:i w:val="0"/>
          <w:color w:val="000000"/>
          <w:sz w:val="18"/>
        </w:rPr>
        <w:t>B. Wajib menjalankan salat fardu lima waktu, berpuasa Ramadan, dan menjaga aurat</w:t>
      </w:r>
    </w:p>
    <w:p>
      <w:pPr>
        <w:spacing w:before="0" w:after="20"/>
        <w:ind w:left="576"/>
      </w:pPr>
      <w:r>
        <w:rPr>
          <w:rFonts w:ascii="Calibri" w:hAnsi="Calibri"/>
          <w:b w:val="0"/>
          <w:i w:val="0"/>
          <w:color w:val="000000"/>
          <w:sz w:val="18"/>
        </w:rPr>
        <w:t>C. Bebas bermain tanpa batasan waktu</w:t>
      </w:r>
    </w:p>
    <w:p>
      <w:pPr>
        <w:spacing w:before="0" w:after="20"/>
        <w:ind w:left="576"/>
      </w:pPr>
      <w:r>
        <w:rPr>
          <w:rFonts w:ascii="Calibri" w:hAnsi="Calibri"/>
          <w:b w:val="0"/>
          <w:i w:val="0"/>
          <w:color w:val="000000"/>
          <w:sz w:val="18"/>
        </w:rPr>
        <w:t>D. Tidak berdosa jika berbohong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Setelah balig, seluruh amal perbuatan dicatat dan salat lima waktu menjadi fardu 'ain.</w:t>
      </w:r>
    </w:p>
    <w:p>
      <w:pPr>
        <w:spacing w:before="80" w:after="40"/>
        <w:ind w:left="216"/>
      </w:pPr>
      <w:r>
        <w:rPr>
          <w:rFonts w:ascii="Calibri" w:hAnsi="Calibri"/>
          <w:b/>
          <w:color w:val="000000"/>
          <w:sz w:val="19"/>
        </w:rPr>
        <w:t xml:space="preserve">5. </w:t>
      </w:r>
      <w:r>
        <w:rPr>
          <w:rFonts w:ascii="Calibri" w:hAnsi="Calibri"/>
          <w:b w:val="0"/>
          <w:i w:val="0"/>
          <w:color w:val="000000"/>
          <w:sz w:val="19"/>
        </w:rPr>
        <w:t>Larangan bagi seorang perempuan yang sedang mengalami masa haid antara lain adalah...</w:t>
      </w:r>
    </w:p>
    <w:p>
      <w:pPr>
        <w:spacing w:before="0" w:after="20"/>
        <w:ind w:left="576"/>
      </w:pPr>
      <w:r>
        <w:rPr>
          <w:rFonts w:ascii="Calibri" w:hAnsi="Calibri"/>
          <w:b w:val="0"/>
          <w:i w:val="0"/>
          <w:color w:val="000000"/>
          <w:sz w:val="18"/>
        </w:rPr>
        <w:t>A. Melaksanakan ibadah salat dan puasa</w:t>
      </w:r>
    </w:p>
    <w:p>
      <w:pPr>
        <w:spacing w:before="0" w:after="20"/>
        <w:ind w:left="576"/>
      </w:pPr>
      <w:r>
        <w:rPr>
          <w:rFonts w:ascii="Calibri" w:hAnsi="Calibri"/>
          <w:b w:val="0"/>
          <w:i w:val="0"/>
          <w:color w:val="000000"/>
          <w:sz w:val="18"/>
        </w:rPr>
        <w:t>B. Membaca buku pelajaran sekolah</w:t>
      </w:r>
    </w:p>
    <w:p>
      <w:pPr>
        <w:spacing w:before="0" w:after="20"/>
        <w:ind w:left="576"/>
      </w:pPr>
      <w:r>
        <w:rPr>
          <w:rFonts w:ascii="Calibri" w:hAnsi="Calibri"/>
          <w:b w:val="0"/>
          <w:i w:val="0"/>
          <w:color w:val="000000"/>
          <w:sz w:val="18"/>
        </w:rPr>
        <w:t>C. Makan dan minum bergizi</w:t>
      </w:r>
    </w:p>
    <w:p>
      <w:pPr>
        <w:spacing w:before="0" w:after="20"/>
        <w:ind w:left="576"/>
      </w:pPr>
      <w:r>
        <w:rPr>
          <w:rFonts w:ascii="Calibri" w:hAnsi="Calibri"/>
          <w:b w:val="0"/>
          <w:i w:val="0"/>
          <w:color w:val="000000"/>
          <w:sz w:val="18"/>
        </w:rPr>
        <w:t>D. Belajar matematika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Perempuan yang sedang haid dilarang mendirikan salat dan berpuasa (wajib mengqadha puasa kelak).</w:t>
      </w:r>
    </w:p>
    <w:p>
      <w:r>
        <w:br w:type="page"/>
      </w:r>
    </w:p>
    <w:p>
      <w:pPr>
        <w:pStyle w:val="Title"/>
      </w:pPr>
      <w:r>
        <w:t>LEMBAR KERJA PESERTA DIDIK (LKPD)</w:t>
      </w:r>
    </w:p>
    <w:p>
      <w:pPr>
        <w:pStyle w:val="Subtitle"/>
      </w:pPr>
      <w:r>
        <w:t>Mata Pelajaran: Pendidikan Agama Islam dan Budi Pekerti • Bab 4: Menyambut Usia Balig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Tanda-Tanda Balig menurut Fikih dan Biologi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perubahan fisik pubertas dan tanda kematangan biologis dalam syariat.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Tata Cara Mandi Wajib (Ghusl) dari Hadas Besar</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niat mandi wajib, rukun mandi membasuh seluruh tubuh, dan sunah-sunahnya.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Kewajiban dan Tanggung Jawab Mukallaf</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Membangun kesadaran melaksanakan salat fardu, menjaga aurat, dan berakhlak mulia.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menyambut usia balig membimbing peserta didik memahami fase kedewasaan spiritual dan biologis dalam syariat fikih Islam.</w:t>
      </w:r>
    </w:p>
    <w:p>
      <w:pPr>
        <w:spacing w:before="40" w:after="60" w:line="276" w:lineRule="auto"/>
      </w:pPr>
      <w:r>
        <w:rPr>
          <w:rFonts w:ascii="Calibri" w:hAnsi="Calibri"/>
          <w:b w:val="0"/>
          <w:i w:val="0"/>
          <w:color w:val="000000"/>
          <w:sz w:val="19"/>
        </w:rPr>
        <w:t>Peserta didik mempelajari tanda-tanda balig menurut pandangan ilmu fikih (mimpi basah/ihtilam bagi laki-laki, menstruasi/haid bagi perempuan, atau genap berusia 15 tahun hijriah) dan menurut sudut pandang ilmu biologi.</w:t>
      </w:r>
    </w:p>
    <w:p>
      <w:pPr>
        <w:spacing w:before="40" w:after="60" w:line="276" w:lineRule="auto"/>
      </w:pPr>
      <w:r>
        <w:rPr>
          <w:rFonts w:ascii="Calibri" w:hAnsi="Calibri"/>
          <w:b w:val="0"/>
          <w:i w:val="0"/>
          <w:color w:val="000000"/>
          <w:sz w:val="19"/>
        </w:rPr>
        <w:t>Materi mengupas konsekuensi menjadi seorang mukallaf (mulai dikenai kewajiban salat fardu lima waktu, puasa Ramadan, menutup aurat) serta tata cara bersuci mandi wajib (ghusl) dari hadas besar secara sah dan runtut.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Balig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Masa di mana seseorang telah mencapai kedewasaan secara biologis dan syar'i sehingga mulai menanggung kewajiban hukum Islam.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Mukallaf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Orang Islam yang telah balig dan berakal sehat yang wajib menjalankan seluruh syariat perintah dan larangan agama.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Mandi Wajib (Ghusl)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Membasuh seluruh permukaan tubuh dengan air suci menyucikan disertai niat untuk menghilangkan hadas besar.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Haid (Menstruasi)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Darah yang keluar dari rahim wanita sehat pada waktu-waktu tertentu sebagai tanda biologis kematangan reproduksi.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Hadas Besar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tidak suci pada tubuh seseorang yang menghalangi sahnya salat dan hanya dapat disucikan dengan mandi wajib.</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