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F (KELAS 12)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Kejuruan (SMK) / Fase F (Kelas 12)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1: Geometri Ruang Tiga Dimensi dan Proyeksi</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Pemodelan Matematika Terapan Industri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kalkulasi teknis, kalkulator saintifik/spreadsheet, instrumen ukur presisi,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Menganalisis prinsip dan konsep dasar Geometri Ruang Tiga Dimensi dan Proyeksi dalam konteks operasional kejuruan secara komprehensif.</w:t>
      </w:r>
    </w:p>
    <w:p>
      <w:pPr>
        <w:pStyle w:val="ListNumber"/>
      </w:pPr>
      <w:r>
        <w:rPr>
          <w:rFonts w:ascii="Calibri" w:hAnsi="Calibri"/>
          <w:b w:val="0"/>
          <w:i w:val="0"/>
          <w:color w:val="000000"/>
          <w:sz w:val="19"/>
        </w:rPr>
        <w:t>Menerapkan prosedur kerja dan teknik pemecahan masalah terkait Geometri Ruang Tiga Dimensi dan Proyeksi secara mandiri dan presisi.</w:t>
      </w:r>
    </w:p>
    <w:p>
      <w:pPr>
        <w:pStyle w:val="ListNumber"/>
      </w:pPr>
      <w:r>
        <w:rPr>
          <w:rFonts w:ascii="Calibri" w:hAnsi="Calibri"/>
          <w:b w:val="0"/>
          <w:i w:val="0"/>
          <w:color w:val="000000"/>
          <w:sz w:val="19"/>
        </w:rPr>
        <w:t>Mengevaluasi hasil kerja, kepatuhan SOP, dan keselamatan kerja (K3) pada aktivitas pembelajaran Geometri Ruang Tiga Dimensi dan Proyeksi.</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Jarak titik ke garis, jarak titik ke bidang, sudut antarbidang pada kubus dan balok, serta perhitungan volume ruang bengkel.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Dasar dan Prinsip Geometri Ruang Tiga Dimensi dan Proyeksi</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Identifikasi fondasi teoritis, karakteristik utama, dan alur operasional konsep Geometri Ruang Tiga Dimensi dan Proyeksi pada aktivitas kerja industri.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Aplikasi Prosedural dan Analisis Kasus Terapan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Studi kasus implementasi Geometri Ruang Tiga Dimensi dan Proyeksi di bengkel, kantor, atau laboratorium disertai langkah kerja operasional.</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Evaluasi Hasil Kerja, Standar K3, dan Refleksi Mutu</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Verifikasi ketercapaian target, pengecekan toleransi standar kualitas industri, dan penyusunan rekomendasi perbaikan.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Penguasaan Teori &amp; Konsep Kejuruan</w:t>
            </w:r>
          </w:p>
        </w:tc>
        <w:tc>
          <w:tcPr>
            <w:tcW w:type="dxa" w:w="1584"/>
            <w:tcMar>
              <w:top w:w="60" w:type="dxa"/>
              <w:bottom w:w="60" w:type="dxa"/>
              <w:left w:w="50" w:type="dxa"/>
              <w:right w:w="50" w:type="dxa"/>
            </w:tcMar>
          </w:tcPr>
          <w:p>
            <w:pPr>
              <w:spacing w:before="0" w:after="0"/>
            </w:pPr>
            <w:r>
              <w:rPr>
                <w:rFonts w:ascii="Calibri" w:hAnsi="Calibri"/>
                <w:color w:val="000000"/>
                <w:sz w:val="17"/>
              </w:rPr>
              <w:t>Belum memahami prinsip dasar dan alur kerja konsep bab ini.</w:t>
            </w:r>
          </w:p>
        </w:tc>
        <w:tc>
          <w:tcPr>
            <w:tcW w:type="dxa" w:w="1584"/>
            <w:tcMar>
              <w:top w:w="60" w:type="dxa"/>
              <w:bottom w:w="60" w:type="dxa"/>
              <w:left w:w="50" w:type="dxa"/>
              <w:right w:w="50" w:type="dxa"/>
            </w:tcMar>
          </w:tcPr>
          <w:p>
            <w:pPr>
              <w:spacing w:before="0" w:after="0"/>
            </w:pPr>
            <w:r>
              <w:rPr>
                <w:rFonts w:ascii="Calibri" w:hAnsi="Calibri"/>
                <w:color w:val="000000"/>
                <w:sz w:val="17"/>
              </w:rPr>
              <w:t>Memahami konsep dasar dengan pendampingan intensif guru.</w:t>
            </w:r>
          </w:p>
        </w:tc>
        <w:tc>
          <w:tcPr>
            <w:tcW w:type="dxa" w:w="1728"/>
            <w:tcMar>
              <w:top w:w="60" w:type="dxa"/>
              <w:bottom w:w="60" w:type="dxa"/>
              <w:left w:w="50" w:type="dxa"/>
              <w:right w:w="50" w:type="dxa"/>
            </w:tcMar>
          </w:tcPr>
          <w:p>
            <w:pPr>
              <w:spacing w:before="0" w:after="0"/>
            </w:pPr>
            <w:r>
              <w:rPr>
                <w:rFonts w:ascii="Calibri" w:hAnsi="Calibri"/>
                <w:color w:val="000000"/>
                <w:sz w:val="17"/>
              </w:rPr>
              <w:t>Memahami konsep dasar secara mandiri dan runtut.</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serta mampu mengaitkannya dengan aplikasi industri riil.</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Praktik / Unjuk Kerja SOP</w:t>
            </w:r>
          </w:p>
        </w:tc>
        <w:tc>
          <w:tcPr>
            <w:tcW w:type="dxa" w:w="1584"/>
            <w:tcMar>
              <w:top w:w="60" w:type="dxa"/>
              <w:bottom w:w="60" w:type="dxa"/>
              <w:left w:w="50" w:type="dxa"/>
              <w:right w:w="50" w:type="dxa"/>
            </w:tcMar>
          </w:tcPr>
          <w:p>
            <w:pPr>
              <w:spacing w:before="0" w:after="0"/>
            </w:pPr>
            <w:r>
              <w:rPr>
                <w:rFonts w:ascii="Calibri" w:hAnsi="Calibri"/>
                <w:color w:val="000000"/>
                <w:sz w:val="17"/>
              </w:rPr>
              <w:t>Belum mampu menjalankan instruksi kerja sesuai SOP.</w:t>
            </w:r>
          </w:p>
        </w:tc>
        <w:tc>
          <w:tcPr>
            <w:tcW w:type="dxa" w:w="1584"/>
            <w:tcMar>
              <w:top w:w="60" w:type="dxa"/>
              <w:bottom w:w="60" w:type="dxa"/>
              <w:left w:w="50" w:type="dxa"/>
              <w:right w:w="50" w:type="dxa"/>
            </w:tcMar>
          </w:tcPr>
          <w:p>
            <w:pPr>
              <w:spacing w:before="0" w:after="0"/>
            </w:pPr>
            <w:r>
              <w:rPr>
                <w:rFonts w:ascii="Calibri" w:hAnsi="Calibri"/>
                <w:color w:val="000000"/>
                <w:sz w:val="17"/>
              </w:rPr>
              <w:t>Menjalankan langkah kerja namun masih sering mengabaikan presisi/tahapan.</w:t>
            </w:r>
          </w:p>
        </w:tc>
        <w:tc>
          <w:tcPr>
            <w:tcW w:type="dxa" w:w="1728"/>
            <w:tcMar>
              <w:top w:w="60" w:type="dxa"/>
              <w:bottom w:w="60" w:type="dxa"/>
              <w:left w:w="50" w:type="dxa"/>
              <w:right w:w="50" w:type="dxa"/>
            </w:tcMar>
          </w:tcPr>
          <w:p>
            <w:pPr>
              <w:spacing w:before="0" w:after="0"/>
            </w:pPr>
            <w:r>
              <w:rPr>
                <w:rFonts w:ascii="Calibri" w:hAnsi="Calibri"/>
                <w:color w:val="000000"/>
                <w:sz w:val="17"/>
              </w:rPr>
              <w:t>Menjalankan seluruh langkah kerja secara mandiri dan sesuai standar SOP.</w:t>
            </w:r>
          </w:p>
        </w:tc>
        <w:tc>
          <w:tcPr>
            <w:tcW w:type="dxa" w:w="1872"/>
            <w:tcMar>
              <w:top w:w="60" w:type="dxa"/>
              <w:bottom w:w="60" w:type="dxa"/>
              <w:left w:w="50" w:type="dxa"/>
              <w:right w:w="50" w:type="dxa"/>
            </w:tcMar>
          </w:tcPr>
          <w:p>
            <w:pPr>
              <w:spacing w:before="0" w:after="0"/>
            </w:pPr>
            <w:r>
              <w:rPr>
                <w:rFonts w:ascii="Calibri" w:hAnsi="Calibri"/>
                <w:color w:val="000000"/>
                <w:sz w:val="17"/>
              </w:rPr>
              <w:t>Menjalankan langkah kerja secara terampil, presisi tinggi, dan efisien waktu.</w:t>
            </w:r>
          </w:p>
        </w:tc>
      </w:tr>
      <w:tr>
        <w:tc>
          <w:tcPr>
            <w:tcW w:type="dxa" w:w="2592"/>
            <w:tcMar>
              <w:top w:w="60" w:type="dxa"/>
              <w:bottom w:w="60" w:type="dxa"/>
              <w:left w:w="50" w:type="dxa"/>
              <w:right w:w="50" w:type="dxa"/>
            </w:tcMar>
          </w:tcPr>
          <w:p>
            <w:pPr>
              <w:spacing w:before="0" w:after="0"/>
            </w:pPr>
            <w:r>
              <w:rPr>
                <w:rFonts w:ascii="Calibri" w:hAnsi="Calibri"/>
                <w:b/>
                <w:color w:val="000000"/>
                <w:sz w:val="17"/>
              </w:rPr>
              <w:t>Kepatuhan K3 &amp; Budaya Industri (5R)</w:t>
            </w:r>
          </w:p>
        </w:tc>
        <w:tc>
          <w:tcPr>
            <w:tcW w:type="dxa" w:w="1584"/>
            <w:tcMar>
              <w:top w:w="60" w:type="dxa"/>
              <w:bottom w:w="60" w:type="dxa"/>
              <w:left w:w="50" w:type="dxa"/>
              <w:right w:w="50" w:type="dxa"/>
            </w:tcMar>
          </w:tcPr>
          <w:p>
            <w:pPr>
              <w:spacing w:before="0" w:after="0"/>
            </w:pPr>
            <w:r>
              <w:rPr>
                <w:rFonts w:ascii="Calibri" w:hAnsi="Calibri"/>
                <w:color w:val="000000"/>
                <w:sz w:val="17"/>
              </w:rPr>
              <w:t>Mengabaikan kepatuhan APD dan kebersihan area praktik.</w:t>
            </w:r>
          </w:p>
        </w:tc>
        <w:tc>
          <w:tcPr>
            <w:tcW w:type="dxa" w:w="1584"/>
            <w:tcMar>
              <w:top w:w="60" w:type="dxa"/>
              <w:bottom w:w="60" w:type="dxa"/>
              <w:left w:w="50" w:type="dxa"/>
              <w:right w:w="50" w:type="dxa"/>
            </w:tcMar>
          </w:tcPr>
          <w:p>
            <w:pPr>
              <w:spacing w:before="0" w:after="0"/>
            </w:pPr>
            <w:r>
              <w:rPr>
                <w:rFonts w:ascii="Calibri" w:hAnsi="Calibri"/>
                <w:color w:val="000000"/>
                <w:sz w:val="17"/>
              </w:rPr>
              <w:t>Memakai APD namun kurang konsisten dalam menjaga keteraturan alat (5R).</w:t>
            </w:r>
          </w:p>
        </w:tc>
        <w:tc>
          <w:tcPr>
            <w:tcW w:type="dxa" w:w="1728"/>
            <w:tcMar>
              <w:top w:w="60" w:type="dxa"/>
              <w:bottom w:w="60" w:type="dxa"/>
              <w:left w:w="50" w:type="dxa"/>
              <w:right w:w="50" w:type="dxa"/>
            </w:tcMar>
          </w:tcPr>
          <w:p>
            <w:pPr>
              <w:spacing w:before="0" w:after="0"/>
            </w:pPr>
            <w:r>
              <w:rPr>
                <w:rFonts w:ascii="Calibri" w:hAnsi="Calibri"/>
                <w:color w:val="000000"/>
                <w:sz w:val="17"/>
              </w:rPr>
              <w:t>Disiplin mematuhi standar K3 dan menerapkan budaya 5R di area kerja.</w:t>
            </w:r>
          </w:p>
        </w:tc>
        <w:tc>
          <w:tcPr>
            <w:tcW w:type="dxa" w:w="1872"/>
            <w:tcMar>
              <w:top w:w="60" w:type="dxa"/>
              <w:bottom w:w="60" w:type="dxa"/>
              <w:left w:w="50" w:type="dxa"/>
              <w:right w:w="50" w:type="dxa"/>
            </w:tcMar>
          </w:tcPr>
          <w:p>
            <w:pPr>
              <w:spacing w:before="0" w:after="0"/>
            </w:pPr>
            <w:r>
              <w:rPr>
                <w:rFonts w:ascii="Calibri" w:hAnsi="Calibri"/>
                <w:color w:val="000000"/>
                <w:sz w:val="17"/>
              </w:rPr>
              <w:t>Menjadi teladan keselamatan kerja (K3), tanggap resiko, dan konsisten 5R.</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Dalam penerapan materi Geometri Ruang Tiga Dimensi dan Proyeksi pada lingkungan kerja industri, langkah identifikasi awal yang paling tepat adalah...</w:t>
      </w:r>
    </w:p>
    <w:p>
      <w:pPr>
        <w:spacing w:before="0" w:after="20"/>
        <w:ind w:left="576"/>
      </w:pPr>
      <w:r>
        <w:rPr>
          <w:rFonts w:ascii="Calibri" w:hAnsi="Calibri"/>
          <w:b w:val="0"/>
          <w:i w:val="0"/>
          <w:color w:val="000000"/>
          <w:sz w:val="18"/>
        </w:rPr>
        <w:t>A. Menganalisis kondisi lapangan kerja dan mengumpulkan data spesifikasi teknis awal</w:t>
      </w:r>
    </w:p>
    <w:p>
      <w:pPr>
        <w:spacing w:before="0" w:after="20"/>
        <w:ind w:left="576"/>
      </w:pPr>
      <w:r>
        <w:rPr>
          <w:rFonts w:ascii="Calibri" w:hAnsi="Calibri"/>
          <w:b w:val="0"/>
          <w:i w:val="0"/>
          <w:color w:val="000000"/>
          <w:sz w:val="18"/>
        </w:rPr>
        <w:t>B. Melompati tahapan persiapan dan langsung menjalankan eksekusi akhir</w:t>
      </w:r>
    </w:p>
    <w:p>
      <w:pPr>
        <w:spacing w:before="0" w:after="20"/>
        <w:ind w:left="576"/>
      </w:pPr>
      <w:r>
        <w:rPr>
          <w:rFonts w:ascii="Calibri" w:hAnsi="Calibri"/>
          <w:b w:val="0"/>
          <w:i w:val="0"/>
          <w:color w:val="000000"/>
          <w:sz w:val="18"/>
        </w:rPr>
        <w:t>C. Mengabaikan prosedur keselamatan kerja demi mempercepat waktu pengerjaan</w:t>
      </w:r>
    </w:p>
    <w:p>
      <w:pPr>
        <w:spacing w:before="0" w:after="20"/>
        <w:ind w:left="576"/>
      </w:pPr>
      <w:r>
        <w:rPr>
          <w:rFonts w:ascii="Calibri" w:hAnsi="Calibri"/>
          <w:b w:val="0"/>
          <w:i w:val="0"/>
          <w:color w:val="000000"/>
          <w:sz w:val="18"/>
        </w:rPr>
        <w:t>D. Menyerahkan seluruh keputusan teknis tanpa melakukan verifikasi mandiri</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Langkah awal dalam pembelajaran Geometri Ruang Tiga Dimensi dan Proyeksi selalu bertumpu pada identifikasi data faktual dan pemahaman spesifikasi kebutuhan operasional secara cermat.</w:t>
      </w:r>
    </w:p>
    <w:p>
      <w:pPr>
        <w:spacing w:before="80" w:after="40"/>
        <w:ind w:left="216"/>
      </w:pPr>
      <w:r>
        <w:rPr>
          <w:rFonts w:ascii="Calibri" w:hAnsi="Calibri"/>
          <w:b/>
          <w:color w:val="000000"/>
          <w:sz w:val="19"/>
        </w:rPr>
        <w:t xml:space="preserve">2. </w:t>
      </w:r>
      <w:r>
        <w:rPr>
          <w:rFonts w:ascii="Calibri" w:hAnsi="Calibri"/>
          <w:b w:val="0"/>
          <w:i w:val="0"/>
          <w:color w:val="000000"/>
          <w:sz w:val="19"/>
        </w:rPr>
        <w:t>Manakah di antara pernyataan berikut yang paling mencerminkan prinsip efisiensi dan kepatuhan standar pada materi Geometri Ruang Tiga Dimensi dan Proyeksi?</w:t>
      </w:r>
    </w:p>
    <w:p>
      <w:pPr>
        <w:spacing w:before="0" w:after="20"/>
        <w:ind w:left="576"/>
      </w:pPr>
      <w:r>
        <w:rPr>
          <w:rFonts w:ascii="Calibri" w:hAnsi="Calibri"/>
          <w:b w:val="0"/>
          <w:i w:val="0"/>
          <w:color w:val="000000"/>
          <w:sz w:val="18"/>
        </w:rPr>
        <w:t>A. Menerapkan prosedur kerja terstruktur sesuai SOP yang telah ditetapkan</w:t>
      </w:r>
    </w:p>
    <w:p>
      <w:pPr>
        <w:spacing w:before="0" w:after="20"/>
        <w:ind w:left="576"/>
      </w:pPr>
      <w:r>
        <w:rPr>
          <w:rFonts w:ascii="Calibri" w:hAnsi="Calibri"/>
          <w:b w:val="0"/>
          <w:i w:val="0"/>
          <w:color w:val="000000"/>
          <w:sz w:val="18"/>
        </w:rPr>
        <w:t>B. Mengubah langkah kerja tanpa koordinasi dengan pembimbing atau tim</w:t>
      </w:r>
    </w:p>
    <w:p>
      <w:pPr>
        <w:spacing w:before="0" w:after="20"/>
        <w:ind w:left="576"/>
      </w:pPr>
      <w:r>
        <w:rPr>
          <w:rFonts w:ascii="Calibri" w:hAnsi="Calibri"/>
          <w:b w:val="0"/>
          <w:i w:val="0"/>
          <w:color w:val="000000"/>
          <w:sz w:val="18"/>
        </w:rPr>
        <w:t>C. Menggunakan material melebihi toleransi batas yang diizinkan</w:t>
      </w:r>
    </w:p>
    <w:p>
      <w:pPr>
        <w:spacing w:before="0" w:after="20"/>
        <w:ind w:left="576"/>
      </w:pPr>
      <w:r>
        <w:rPr>
          <w:rFonts w:ascii="Calibri" w:hAnsi="Calibri"/>
          <w:b w:val="0"/>
          <w:i w:val="0"/>
          <w:color w:val="000000"/>
          <w:sz w:val="18"/>
        </w:rPr>
        <w:t>D. Membiarkan area kerja tidak teratur setelah menyelesaikan aktivitas praktik</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Kepatuhan terhadap Prosedur Operasional Standar (SOP) menjamin hasil kerja yang konsisten, presisi, serta menjaga keselamatan lingkungan kerja.</w:t>
      </w:r>
    </w:p>
    <w:p>
      <w:pPr>
        <w:spacing w:before="80" w:after="40"/>
        <w:ind w:left="216"/>
      </w:pPr>
      <w:r>
        <w:rPr>
          <w:rFonts w:ascii="Calibri" w:hAnsi="Calibri"/>
          <w:b/>
          <w:color w:val="000000"/>
          <w:sz w:val="19"/>
        </w:rPr>
        <w:t xml:space="preserve">3. </w:t>
      </w:r>
      <w:r>
        <w:rPr>
          <w:rFonts w:ascii="Calibri" w:hAnsi="Calibri"/>
          <w:b w:val="0"/>
          <w:i w:val="0"/>
          <w:color w:val="000000"/>
          <w:sz w:val="19"/>
        </w:rPr>
        <w:t>Seorang siswa mendapati adanya ketidaksesuaian data pengukuran saat menganalisis topik Geometri Ruang Tiga Dimensi dan Proyeksi. Tindakan paling profesional yang harus diambil adalah...</w:t>
      </w:r>
    </w:p>
    <w:p>
      <w:pPr>
        <w:spacing w:before="0" w:after="20"/>
        <w:ind w:left="576"/>
      </w:pPr>
      <w:r>
        <w:rPr>
          <w:rFonts w:ascii="Calibri" w:hAnsi="Calibri"/>
          <w:b w:val="0"/>
          <w:i w:val="0"/>
          <w:color w:val="000000"/>
          <w:sz w:val="18"/>
        </w:rPr>
        <w:t>A. Melakukan kalibrasi ulang instrumen dan memverifikasi kembali data pengamatan</w:t>
      </w:r>
    </w:p>
    <w:p>
      <w:pPr>
        <w:spacing w:before="0" w:after="20"/>
        <w:ind w:left="576"/>
      </w:pPr>
      <w:r>
        <w:rPr>
          <w:rFonts w:ascii="Calibri" w:hAnsi="Calibri"/>
          <w:b w:val="0"/>
          <w:i w:val="0"/>
          <w:color w:val="000000"/>
          <w:sz w:val="18"/>
        </w:rPr>
        <w:t>B. Mengubah angka hasil pengukuran agar sesuai dengan perkiraan awal</w:t>
      </w:r>
    </w:p>
    <w:p>
      <w:pPr>
        <w:spacing w:before="0" w:after="20"/>
        <w:ind w:left="576"/>
      </w:pPr>
      <w:r>
        <w:rPr>
          <w:rFonts w:ascii="Calibri" w:hAnsi="Calibri"/>
          <w:b w:val="0"/>
          <w:i w:val="0"/>
          <w:color w:val="000000"/>
          <w:sz w:val="18"/>
        </w:rPr>
        <w:t>C. Menghentikan seluruh aktivitas tanpa melaporkan kendala yang terjadi</w:t>
      </w:r>
    </w:p>
    <w:p>
      <w:pPr>
        <w:spacing w:before="0" w:after="20"/>
        <w:ind w:left="576"/>
      </w:pPr>
      <w:r>
        <w:rPr>
          <w:rFonts w:ascii="Calibri" w:hAnsi="Calibri"/>
          <w:b w:val="0"/>
          <w:i w:val="0"/>
          <w:color w:val="000000"/>
          <w:sz w:val="18"/>
        </w:rPr>
        <w:t>D. Mengabaikan selisih angka karena dianggap tidak berdampak signifikan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Integritas data teknis menuntut verifikasi objektif dan kalibrasi ulang alat ukur guna memastikan akurasi hasil analisis.</w:t>
      </w:r>
    </w:p>
    <w:p>
      <w:pPr>
        <w:spacing w:before="80" w:after="40"/>
        <w:ind w:left="216"/>
      </w:pPr>
      <w:r>
        <w:rPr>
          <w:rFonts w:ascii="Calibri" w:hAnsi="Calibri"/>
          <w:b/>
          <w:color w:val="000000"/>
          <w:sz w:val="19"/>
        </w:rPr>
        <w:t xml:space="preserve">4. </w:t>
      </w:r>
      <w:r>
        <w:rPr>
          <w:rFonts w:ascii="Calibri" w:hAnsi="Calibri"/>
          <w:b w:val="0"/>
          <w:i w:val="0"/>
          <w:color w:val="000000"/>
          <w:sz w:val="19"/>
        </w:rPr>
        <w:t>Bagaimana integrasi budaya 5R (Ringkas, Rapi, Resik, Rawat, Rajin) diterapkan saat menyelesaikan tugas pada bab Geometri Ruang Tiga Dimensi dan Proyeksi?</w:t>
      </w:r>
    </w:p>
    <w:p>
      <w:pPr>
        <w:spacing w:before="0" w:after="20"/>
        <w:ind w:left="576"/>
      </w:pPr>
      <w:r>
        <w:rPr>
          <w:rFonts w:ascii="Calibri" w:hAnsi="Calibri"/>
          <w:b w:val="0"/>
          <w:i w:val="0"/>
          <w:color w:val="000000"/>
          <w:sz w:val="18"/>
        </w:rPr>
        <w:t>A. Mengorganisasi peralatan kerja, membersihkan area praktik, dan merawat instrumen secara berkala</w:t>
      </w:r>
    </w:p>
    <w:p>
      <w:pPr>
        <w:spacing w:before="0" w:after="20"/>
        <w:ind w:left="576"/>
      </w:pPr>
      <w:r>
        <w:rPr>
          <w:rFonts w:ascii="Calibri" w:hAnsi="Calibri"/>
          <w:b w:val="0"/>
          <w:i w:val="0"/>
          <w:color w:val="000000"/>
          <w:sz w:val="18"/>
        </w:rPr>
        <w:t>B. Menumpuk seluruh berkas kerja di atas meja tanpa pengelompokan kategori</w:t>
      </w:r>
    </w:p>
    <w:p>
      <w:pPr>
        <w:spacing w:before="0" w:after="20"/>
        <w:ind w:left="576"/>
      </w:pPr>
      <w:r>
        <w:rPr>
          <w:rFonts w:ascii="Calibri" w:hAnsi="Calibri"/>
          <w:b w:val="0"/>
          <w:i w:val="0"/>
          <w:color w:val="000000"/>
          <w:sz w:val="18"/>
        </w:rPr>
        <w:t>C. Membersihkan area kerja hanya saat akan dilakukan inspeksi formal</w:t>
      </w:r>
    </w:p>
    <w:p>
      <w:pPr>
        <w:spacing w:before="0" w:after="20"/>
        <w:ind w:left="576"/>
      </w:pPr>
      <w:r>
        <w:rPr>
          <w:rFonts w:ascii="Calibri" w:hAnsi="Calibri"/>
          <w:b w:val="0"/>
          <w:i w:val="0"/>
          <w:color w:val="000000"/>
          <w:sz w:val="18"/>
        </w:rPr>
        <w:t>D. Membuang limbah operasional ke saluran umum tanpa pemilahan terstandar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Budaya 5R bertujuan menciptakan lingkungan kerja yang aman, bersih, dan efisien melalui pembiasaan kedisiplinan dan pemeliharaan alat secara berkesinambungan.</w:t>
      </w:r>
    </w:p>
    <w:p>
      <w:pPr>
        <w:spacing w:before="80" w:after="40"/>
        <w:ind w:left="216"/>
      </w:pPr>
      <w:r>
        <w:rPr>
          <w:rFonts w:ascii="Calibri" w:hAnsi="Calibri"/>
          <w:b/>
          <w:color w:val="000000"/>
          <w:sz w:val="19"/>
        </w:rPr>
        <w:t xml:space="preserve">5. </w:t>
      </w:r>
      <w:r>
        <w:rPr>
          <w:rFonts w:ascii="Calibri" w:hAnsi="Calibri"/>
          <w:b w:val="0"/>
          <w:i w:val="0"/>
          <w:color w:val="000000"/>
          <w:sz w:val="19"/>
        </w:rPr>
        <w:t>Luaran akhir dari pembelajaran Geometri Ruang Tiga Dimensi dan Proyeksi yang diharapkan dapat ditunjukkan peserta didik adalah...</w:t>
      </w:r>
    </w:p>
    <w:p>
      <w:pPr>
        <w:spacing w:before="0" w:after="20"/>
        <w:ind w:left="576"/>
      </w:pPr>
      <w:r>
        <w:rPr>
          <w:rFonts w:ascii="Calibri" w:hAnsi="Calibri"/>
          <w:b w:val="0"/>
          <w:i w:val="0"/>
          <w:color w:val="000000"/>
          <w:sz w:val="18"/>
        </w:rPr>
        <w:t>A. Kemampuan menyajikan laporan hasil analisis terstruktur disertai rekomendasi perbaikan teknis</w:t>
      </w:r>
    </w:p>
    <w:p>
      <w:pPr>
        <w:spacing w:before="0" w:after="20"/>
        <w:ind w:left="576"/>
      </w:pPr>
      <w:r>
        <w:rPr>
          <w:rFonts w:ascii="Calibri" w:hAnsi="Calibri"/>
          <w:b w:val="0"/>
          <w:i w:val="0"/>
          <w:color w:val="000000"/>
          <w:sz w:val="18"/>
        </w:rPr>
        <w:t>B. Hafalan teori teks tanpa mampu menghubungkan dengan studi kasus industri</w:t>
      </w:r>
    </w:p>
    <w:p>
      <w:pPr>
        <w:spacing w:before="0" w:after="20"/>
        <w:ind w:left="576"/>
      </w:pPr>
      <w:r>
        <w:rPr>
          <w:rFonts w:ascii="Calibri" w:hAnsi="Calibri"/>
          <w:b w:val="0"/>
          <w:i w:val="0"/>
          <w:color w:val="000000"/>
          <w:sz w:val="18"/>
        </w:rPr>
        <w:t>C. Lembar kerja yang hanya berisi salinan ringkasan teman sejawat</w:t>
      </w:r>
    </w:p>
    <w:p>
      <w:pPr>
        <w:spacing w:before="0" w:after="20"/>
        <w:ind w:left="576"/>
      </w:pPr>
      <w:r>
        <w:rPr>
          <w:rFonts w:ascii="Calibri" w:hAnsi="Calibri"/>
          <w:b w:val="0"/>
          <w:i w:val="0"/>
          <w:color w:val="000000"/>
          <w:sz w:val="18"/>
        </w:rPr>
        <w:t>D. Penilaian sepihak tanpa adanya data pembuktian pengamatan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Pembelajaran Kurikulum Merdeka di SMK menekankan pada penguasaan kompetensi aplikatif, kemampuan bernalar kritis, dan keterampilan komunikasi profesional.</w:t>
      </w:r>
    </w:p>
    <w:p>
      <w:r>
        <w:br w:type="page"/>
      </w:r>
    </w:p>
    <w:p>
      <w:pPr>
        <w:pStyle w:val="Title"/>
      </w:pPr>
      <w:r>
        <w:t>LEMBAR KERJA PESERTA DIDIK / LEMBAR KERJA PRAKTIK (JOB SHEET)</w:t>
      </w:r>
    </w:p>
    <w:p>
      <w:pPr>
        <w:pStyle w:val="Subtitle"/>
      </w:pPr>
      <w:r>
        <w:t>Mata Pelajaran: Matematika • Bab 1: Geometri Ruang Tiga Dimensi dan Proyeksi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Program Keahlian / Kelas : .....................................................</w:t>
            </w:r>
          </w:p>
        </w:tc>
        <w:tc>
          <w:tcPr>
            <w:tcW w:type="dxa" w:w="4680"/>
            <w:tcMar>
              <w:top w:w="60" w:type="dxa"/>
              <w:bottom w:w="60" w:type="dxa"/>
              <w:left w:w="80" w:type="dxa"/>
              <w:right w:w="80" w:type="dxa"/>
            </w:tcMar>
          </w:tcPr>
          <w:p>
            <w:pPr>
              <w:spacing w:before="0" w:after="0"/>
            </w:pPr>
            <w:r>
              <w:rPr>
                <w:rFonts w:ascii="Calibri" w:hAnsi="Calibri"/>
                <w:color w:val="000000"/>
                <w:sz w:val="18"/>
              </w:rPr>
              <w:t>Capaian / Nilai : ...................................</w:t>
            </w:r>
          </w:p>
        </w:tc>
      </w:tr>
    </w:tbl>
    <w:p>
      <w:pPr>
        <w:spacing w:after="60"/>
      </w:pPr>
    </w:p>
    <w:p>
      <w:pPr>
        <w:spacing w:before="60" w:after="40"/>
      </w:pPr>
      <w:r>
        <w:rPr>
          <w:rFonts w:ascii="Calibri" w:hAnsi="Calibri"/>
          <w:b/>
          <w:sz w:val="19"/>
        </w:rPr>
        <w:t>Petunjuk Pengerjaan &amp; Standar K3:</w:t>
      </w:r>
    </w:p>
    <w:p>
      <w:pPr>
        <w:pStyle w:val="ListBullet"/>
      </w:pPr>
      <w:r>
        <w:rPr>
          <w:rFonts w:ascii="Calibri" w:hAnsi="Calibri"/>
          <w:color w:val="000000"/>
          <w:sz w:val="18"/>
        </w:rPr>
        <w:t>Tuliskan identitas nama lengkap dan program keahlian pada kotak identitas di atas.</w:t>
      </w:r>
    </w:p>
    <w:p>
      <w:pPr>
        <w:pStyle w:val="ListBullet"/>
      </w:pPr>
      <w:r>
        <w:rPr>
          <w:rFonts w:ascii="Calibri" w:hAnsi="Calibri"/>
          <w:color w:val="000000"/>
          <w:sz w:val="18"/>
        </w:rPr>
        <w:t>Wajib mematuhi Prosedur Operasional Standar (SOP) dan mengenakan Alat Pelindung Diri (APD) yang sesuai.</w:t>
      </w:r>
    </w:p>
    <w:p>
      <w:pPr>
        <w:pStyle w:val="ListBullet"/>
      </w:pPr>
      <w:r>
        <w:rPr>
          <w:rFonts w:ascii="Calibri" w:hAnsi="Calibri"/>
          <w:color w:val="000000"/>
          <w:sz w:val="18"/>
        </w:rPr>
        <w:t>Terapkan budaya kerja industri 5R (Ringkas, Rapi, Resik, Rawat, Rajin) sebelum, selama, dan setelah praktik.</w:t>
      </w:r>
    </w:p>
    <w:p>
      <w:pPr>
        <w:pStyle w:val="ListBullet"/>
      </w:pPr>
      <w:r>
        <w:rPr>
          <w:rFonts w:ascii="Calibri" w:hAnsi="Calibri"/>
          <w:color w:val="000000"/>
          <w:sz w:val="18"/>
        </w:rPr>
        <w:t>Lakukan pengamatan, verifikasi data, dan pencatatan hasil kerja secara objektif pada tabel yang disediakan.</w:t>
      </w:r>
    </w:p>
    <w:p>
      <w:pPr>
        <w:pStyle w:val="ListBullet"/>
      </w:pPr>
      <w:r>
        <w:rPr>
          <w:rFonts w:ascii="Calibri" w:hAnsi="Calibri"/>
          <w:color w:val="000000"/>
          <w:sz w:val="18"/>
        </w:rPr>
        <w:t>Konsultasikan kepada instruktur/guru apabila menemukan kendala teknis atau situasi berpotensi bahaya.</w:t>
      </w:r>
    </w:p>
    <w:p>
      <w:pPr>
        <w:pStyle w:val="Heading3"/>
      </w:pPr>
      <w:r>
        <w:t>Aktivitas 1: Konsep Dasar dan Prinsip Geometri Ruang Tiga Dimensi dan Proyeksi</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Identifikasi fondasi teoritis, karakteristik utama, dan alur operasional konsep Geometri Ruang Tiga Dimensi dan Proyeksi pada aktivitas kerja industri.</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2: Aplikasi Prosedural dan Analisis Kasus Terapan</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Studi kasus implementasi Geometri Ruang Tiga Dimensi dan Proyeksi di bengkel, kantor, atau laboratorium disertai langkah kerja operasional.</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pPr>
        <w:pStyle w:val="Heading3"/>
      </w:pPr>
      <w:r>
        <w:t>Aktivitas 3: Evaluasi Hasil Kerja, Standar K3, dan Refleksi Mutu</w:t>
      </w:r>
    </w:p>
    <w:p>
      <w:pPr>
        <w:spacing w:before="20" w:after="60"/>
        <w:ind w:left="216"/>
      </w:pPr>
      <w:r>
        <w:rPr>
          <w:rFonts w:ascii="Calibri" w:hAnsi="Calibri"/>
          <w:color w:val="000000"/>
          <w:sz w:val="18"/>
        </w:rPr>
        <w:t xml:space="preserve">Petunjuk &amp; Langkah Kerja: </w:t>
      </w:r>
      <w:r>
        <w:rPr>
          <w:rFonts w:ascii="Calibri" w:hAnsi="Calibri"/>
          <w:b w:val="0"/>
          <w:i w:val="0"/>
          <w:color w:val="000000"/>
          <w:sz w:val="18"/>
        </w:rPr>
        <w:t>Verifikasi ketercapaian target, pengecekan toleransi standar kualitas industri, dan penyusunan rekomendasi perbaikan.</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2257"/>
        <w:gridCol w:w="2257"/>
        <w:gridCol w:w="2257"/>
        <w:gridCol w:w="2257"/>
      </w:tblGrid>
      <w:tr>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No</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Parameter / Indikator Kerja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Data / Temuan Pengamatan Siswa</w:t>
            </w:r>
          </w:p>
        </w:tc>
        <w:tc>
          <w:tcPr>
            <w:tcW w:type="dxa" w:w="2257"/>
            <w:shd w:fill="F2F2F2"/>
            <w:tcMar>
              <w:top w:w="50" w:type="dxa"/>
              <w:bottom w:w="50" w:type="dxa"/>
              <w:left w:w="50" w:type="dxa"/>
              <w:right w:w="50" w:type="dxa"/>
            </w:tcMar>
          </w:tcPr>
          <w:p>
            <w:pPr>
              <w:spacing w:before="0" w:after="0"/>
              <w:jc w:val="center"/>
            </w:pPr>
            <w:r>
              <w:rPr>
                <w:rFonts w:ascii="Calibri" w:hAnsi="Calibri"/>
                <w:b/>
                <w:color w:val="000000"/>
                <w:sz w:val="17"/>
              </w:rPr>
              <w:t>Verifikasi Standar</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1</w:t>
            </w:r>
          </w:p>
        </w:tc>
        <w:tc>
          <w:tcPr>
            <w:tcW w:type="dxa" w:w="3744"/>
            <w:tcMar>
              <w:top w:w="45" w:type="dxa"/>
              <w:bottom w:w="45" w:type="dxa"/>
              <w:left w:w="50" w:type="dxa"/>
              <w:right w:w="50" w:type="dxa"/>
            </w:tcMar>
          </w:tcPr>
          <w:p>
            <w:pPr>
              <w:spacing w:before="0" w:after="0"/>
            </w:pPr>
            <w:r>
              <w:rPr>
                <w:rFonts w:ascii="Calibri" w:hAnsi="Calibri"/>
                <w:color w:val="000000"/>
                <w:sz w:val="17"/>
              </w:rPr>
              <w:t>Kesesuaian Identifikasi Masalah &amp; Prosedur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2</w:t>
            </w:r>
          </w:p>
        </w:tc>
        <w:tc>
          <w:tcPr>
            <w:tcW w:type="dxa" w:w="3744"/>
            <w:tcMar>
              <w:top w:w="45" w:type="dxa"/>
              <w:bottom w:w="45" w:type="dxa"/>
              <w:left w:w="50" w:type="dxa"/>
              <w:right w:w="50" w:type="dxa"/>
            </w:tcMar>
          </w:tcPr>
          <w:p>
            <w:pPr>
              <w:spacing w:before="0" w:after="0"/>
            </w:pPr>
            <w:r>
              <w:rPr>
                <w:rFonts w:ascii="Calibri" w:hAnsi="Calibri"/>
                <w:color w:val="000000"/>
                <w:sz w:val="17"/>
              </w:rPr>
              <w:t>Parameter Teknis &amp; Analisis Data Terapan</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r>
        <w:tc>
          <w:tcPr>
            <w:tcW w:type="dxa" w:w="720"/>
            <w:tcMar>
              <w:top w:w="45" w:type="dxa"/>
              <w:bottom w:w="45" w:type="dxa"/>
              <w:left w:w="50" w:type="dxa"/>
              <w:right w:w="50" w:type="dxa"/>
            </w:tcMar>
          </w:tcPr>
          <w:p>
            <w:pPr>
              <w:spacing w:before="0" w:after="0"/>
              <w:jc w:val="center"/>
            </w:pPr>
            <w:r>
              <w:rPr>
                <w:rFonts w:ascii="Calibri" w:hAnsi="Calibri"/>
                <w:color w:val="000000"/>
                <w:sz w:val="17"/>
              </w:rPr>
              <w:t>3</w:t>
            </w:r>
          </w:p>
        </w:tc>
        <w:tc>
          <w:tcPr>
            <w:tcW w:type="dxa" w:w="3744"/>
            <w:tcMar>
              <w:top w:w="45" w:type="dxa"/>
              <w:bottom w:w="45" w:type="dxa"/>
              <w:left w:w="50" w:type="dxa"/>
              <w:right w:w="50" w:type="dxa"/>
            </w:tcMar>
          </w:tcPr>
          <w:p>
            <w:pPr>
              <w:spacing w:before="0" w:after="0"/>
            </w:pPr>
            <w:r>
              <w:rPr>
                <w:rFonts w:ascii="Calibri" w:hAnsi="Calibri"/>
                <w:color w:val="000000"/>
                <w:sz w:val="17"/>
              </w:rPr>
              <w:t>Kualitas Solusi / Kerapian Area Praktik (5R)</w:t>
            </w:r>
          </w:p>
        </w:tc>
        <w:tc>
          <w:tcPr>
            <w:tcW w:type="dxa" w:w="3168"/>
            <w:tcMar>
              <w:top w:w="45" w:type="dxa"/>
              <w:bottom w:w="45" w:type="dxa"/>
              <w:left w:w="50" w:type="dxa"/>
              <w:right w:w="50" w:type="dxa"/>
            </w:tcMar>
          </w:tcPr>
          <w:p>
            <w:pPr>
              <w:spacing w:before="0" w:after="0"/>
            </w:pPr>
            <w:r>
              <w:rPr>
                <w:rFonts w:ascii="Calibri" w:hAnsi="Calibri"/>
                <w:color w:val="000000"/>
                <w:sz w:val="17"/>
              </w:rPr>
              <w:t>................................................................</w:t>
            </w:r>
          </w:p>
        </w:tc>
        <w:tc>
          <w:tcPr>
            <w:tcW w:type="dxa" w:w="1728"/>
            <w:tcMar>
              <w:top w:w="45" w:type="dxa"/>
              <w:bottom w:w="45" w:type="dxa"/>
              <w:left w:w="50" w:type="dxa"/>
              <w:right w:w="50" w:type="dxa"/>
            </w:tcMar>
          </w:tcPr>
          <w:p>
            <w:pPr>
              <w:spacing w:before="0" w:after="0"/>
              <w:jc w:val="center"/>
            </w:pPr>
            <w:r>
              <w:rPr>
                <w:rFonts w:ascii="Calibri" w:hAnsi="Calibri"/>
                <w:color w:val="000000"/>
                <w:sz w:val="17"/>
              </w:rPr>
              <w:t>[  ] Memenuhi  [  ] Revisi</w:t>
            </w:r>
          </w:p>
        </w:tc>
      </w:tr>
    </w:tbl>
    <w:p>
      <w:pPr>
        <w:spacing w:after="40"/>
      </w:pP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00" w:type="dxa"/>
              <w:bottom w:w="100" w:type="dxa"/>
              <w:left w:w="100" w:type="dxa"/>
              <w:right w:w="100" w:type="dxa"/>
            </w:tcMar>
          </w:tcPr>
          <w:p>
            <w:pPr>
              <w:spacing w:before="0" w:after="0"/>
            </w:pPr>
            <w:r>
              <w:rPr>
                <w:rFonts w:ascii="Calibri" w:hAnsi="Calibri"/>
                <w:color w:val="64748B"/>
                <w:sz w:val="17"/>
              </w:rPr>
              <w:t>Ruang Sketsa / Perancangan Teknis / Catatan Analisis Solusi:</w:t>
              <w:br/>
              <w:br/>
              <w:br/>
              <w:br/>
            </w:r>
          </w:p>
        </w:tc>
      </w:tr>
    </w:tbl>
    <w:p>
      <w:pPr>
        <w:spacing w:before="60" w:after="40"/>
      </w:pPr>
      <w:r>
        <w:rPr>
          <w:rFonts w:ascii="Calibri" w:hAnsi="Calibri"/>
          <w:color w:val="000000"/>
          <w:sz w:val="18"/>
        </w:rPr>
        <w:t>Kesimpulan Teknis &amp; Rekomendasi Kerja: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Pembelajaran Geometri Ruang Tiga Dimensi dan Proyeksi pada jenjang SMK Kelas 12 memfokuskan kajian pada pemahaman konsep fundamental yang terintegrasi langsung dengan kebutuhan dunia kerja dan industri. Peserta didik diajak memahami prinsip dasar keilmuan secara komprehensif, mengaitkan teori dengan studi kasus riil, serta membangun kerangka berpikir analitis yang sistematis.</w:t>
      </w:r>
    </w:p>
    <w:p>
      <w:pPr>
        <w:spacing w:before="40" w:after="60" w:line="276" w:lineRule="auto"/>
      </w:pPr>
      <w:r>
        <w:rPr>
          <w:rFonts w:ascii="Calibri" w:hAnsi="Calibri"/>
          <w:b w:val="0"/>
          <w:i w:val="0"/>
          <w:color w:val="000000"/>
          <w:sz w:val="19"/>
        </w:rPr>
        <w:t>Dalam konteks operasional kejuruan, materi ini diterapkan untuk memecahkan persoalan teknis, manajerial, dan komunikasi profesional. Melalui simulasi kerja, observasi lapangan, dan pemanfaatan referensi standar industri, murid mengembangkan kemahiran prosedural yang relevan dengan perkembangan teknologi modern.</w:t>
      </w:r>
    </w:p>
    <w:p>
      <w:pPr>
        <w:spacing w:before="40" w:after="60" w:line="276" w:lineRule="auto"/>
      </w:pPr>
      <w:r>
        <w:rPr>
          <w:rFonts w:ascii="Calibri" w:hAnsi="Calibri"/>
          <w:b w:val="0"/>
          <w:i w:val="0"/>
          <w:color w:val="000000"/>
          <w:sz w:val="19"/>
        </w:rPr>
        <w:t>Melalui model pembelajaran berbasis masalah dan proyek terpadu, peserta didik menyusun lembar kerja praktik (job sheet), melakukan verifikasi data hasil kerja, serta membiasakan budaya kerja industri 5R (Ringkas, Rapi, Resik, Rawat, Rajin) dan keselamatan kerja (K3) secara konsisten.</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Geometri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fundamental yang mendasari pemahaman topik Geometri Ruang Tiga Dimensi dan Proyeksi pada bidang kejuruan.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Ruang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Pedoman tertulis yang memuat urutan tahapan pelaksanaan tugas agar berjalan teratur dan konsisten.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Tiga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Nilai acuan atau ukuran batas baku yang digunakan untuk memverifikasi mutu hasil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Keselamatan Kerja (K3)</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Upaya preventif untuk menjamin keutuhan dan kesempurnaan jasmani maupun rohani tenaga kerja dalam melakukan pekerjaan.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Budaya Kerja 5R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Prinsip penataan area kerja yang mencakup Ringkas, Rapi, Resik, Rawat, dan Rajin guna mewujudkan tempat kerja produktif.</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12 SMK</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