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GEOGRAFI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Geografi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Dinamika Kerja Sama Antarnegara Maju dan Berkembang di Kawasan Global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indikator kuantitatif dan kualitatif pembeda Negara Maju (*Developed Countries*) versus Negara Berkembang (*Developing Countries*) berbasis IPM/HDI, struktur ekonomi, dan piramida penduduk.</w:t>
      </w:r>
    </w:p>
    <w:p>
      <w:pPr>
        <w:pStyle w:val="ListNumber"/>
      </w:pPr>
      <w:r>
        <w:rPr>
          <w:rFonts w:ascii="Calibri" w:hAnsi="Calibri"/>
          <w:b w:val="0"/>
          <w:i w:val="0"/>
          <w:color w:val="000000"/>
          <w:sz w:val="19"/>
        </w:rPr>
        <w:t>Menganalisis tahapan perkembangan ekonomi negara menurut Teori Pertumbuhan W.W. Rostow (tradisional, prakondisi lepas landas, lepas landas, menuju kematangan, konsumsi tinggi).</w:t>
      </w:r>
    </w:p>
    <w:p>
      <w:pPr>
        <w:pStyle w:val="ListNumber"/>
      </w:pPr>
      <w:r>
        <w:rPr>
          <w:rFonts w:ascii="Calibri" w:hAnsi="Calibri"/>
          <w:b w:val="0"/>
          <w:i w:val="0"/>
          <w:color w:val="000000"/>
          <w:sz w:val="19"/>
        </w:rPr>
        <w:t>Mengevaluasi bentuk-bentuk kerja sama internasional (bilateral, regional ASEAN/APEC, multilateral PBB/WTO/G20) serta peran strategis Indonesia dalam kerja sama ekonomi global berkelanjutan.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indikator negara maju vs berkembang (IPM/HDI, pendapatan per kapita, angka ketergantungan), tahapan Rostow, bentuk kerja sama bilateral/regional/multilateral, dan posisi Indonesia.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Indikator Kuantitatif dan Kualitatif Negara Maju vs Berkembang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Pendapatan per kapita, Indeks Pembangunan Manusia (IPM/HDI), angka harapan hidup, tingkat melek huruf, dan rasio ketergantungan demografi.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Teori Tahapan Pertumbuhan Ekonomi W.W. Rostow</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5 tahapan Rostow: Tradisional, Pra-Lepas Landas, Lepas Landas (*Take-Off*), Menuju Kedewasaan (*Drive to Maturity*), dan Konsumsi Tinggi (*Age of High Mass-Consumption*).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Bentuk Kerja Sama Internasional dan Peran Global Indonesia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Kerja sama Bilateral, Regional (ASEAN, APEC), Multilateral (G20, WTO), isu perubahan iklim global COP, dan rantai pasok transisi energi.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Di antara parameter kependudukan dan sosial berikut, manakah kombinasi ciri yang paling mencerminkan karakteristik mayoritas 'Negara Maju'?</w:t>
      </w:r>
    </w:p>
    <w:p>
      <w:pPr>
        <w:spacing w:before="0" w:after="20"/>
        <w:ind w:left="576"/>
      </w:pPr>
      <w:r>
        <w:rPr>
          <w:rFonts w:ascii="Calibri" w:hAnsi="Calibri"/>
          <w:b w:val="0"/>
          <w:i w:val="0"/>
          <w:color w:val="000000"/>
          <w:sz w:val="18"/>
        </w:rPr>
        <w:t>A. Angka kelahiran sangat tinggi, mayoritas penduduk bekerja di sektor pertanian subsisten, dan angka harapan hidup rendah.</w:t>
      </w:r>
    </w:p>
    <w:p>
      <w:pPr>
        <w:spacing w:before="0" w:after="20"/>
        <w:ind w:left="576"/>
      </w:pPr>
      <w:r>
        <w:rPr>
          <w:rFonts w:ascii="Calibri" w:hAnsi="Calibri"/>
          <w:b w:val="0"/>
          <w:i w:val="0"/>
          <w:color w:val="000000"/>
          <w:sz w:val="18"/>
        </w:rPr>
        <w:t>B. Indeks Pembangunan Manusia (IPM) sangat tinggi (&gt;0,80), angka kematian bayi sangat rendah, pendapatan per kapita tinggi, dan ekonomi bertumpu pada sektor industri teknologi tinggi dan jasa.</w:t>
      </w:r>
    </w:p>
    <w:p>
      <w:pPr>
        <w:spacing w:before="0" w:after="20"/>
        <w:ind w:left="576"/>
      </w:pPr>
      <w:r>
        <w:rPr>
          <w:rFonts w:ascii="Calibri" w:hAnsi="Calibri"/>
          <w:b w:val="0"/>
          <w:i w:val="0"/>
          <w:color w:val="000000"/>
          <w:sz w:val="18"/>
        </w:rPr>
        <w:t>C. Tingkat buta huruf mencapai 50% dari total populasi.</w:t>
      </w:r>
    </w:p>
    <w:p>
      <w:pPr>
        <w:spacing w:before="0" w:after="20"/>
        <w:ind w:left="576"/>
      </w:pPr>
      <w:r>
        <w:rPr>
          <w:rFonts w:ascii="Calibri" w:hAnsi="Calibri"/>
          <w:b w:val="0"/>
          <w:i w:val="0"/>
          <w:color w:val="000000"/>
          <w:sz w:val="18"/>
        </w:rPr>
        <w:t>D. Piramida penduduk berbentuk kerucut alas lebar (ekspansif).</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Negara maju memiliki kualitas kesehatan prima (angka kematian bayi rendah, usia harapan hidup tinggi), sistem pendidikan berkualitas tinggi (IPM &gt; 0,80), dan struktur ekonomi modern berbasis teknologi/jasa.</w:t>
      </w:r>
    </w:p>
    <w:p>
      <w:pPr>
        <w:spacing w:before="80" w:after="40"/>
        <w:ind w:left="216"/>
      </w:pPr>
      <w:r>
        <w:rPr>
          <w:rFonts w:ascii="Calibri" w:hAnsi="Calibri"/>
          <w:b/>
          <w:color w:val="000000"/>
          <w:sz w:val="19"/>
        </w:rPr>
        <w:t xml:space="preserve">2. </w:t>
      </w:r>
      <w:r>
        <w:rPr>
          <w:rFonts w:ascii="Calibri" w:hAnsi="Calibri"/>
          <w:b w:val="0"/>
          <w:i w:val="0"/>
          <w:color w:val="000000"/>
          <w:sz w:val="19"/>
        </w:rPr>
        <w:t>Menurut Teori Tahapan Pertumbuhan Ekonomi W.W. Rostow, fase di mana sektor industri manufaktur berkembang pesat, investasi produktif meningkat lebih dari 10% dari pendapatan nasional, dan terjadi revolusi teknologi pertanian disebut tahap...</w:t>
      </w:r>
    </w:p>
    <w:p>
      <w:pPr>
        <w:spacing w:before="0" w:after="20"/>
        <w:ind w:left="576"/>
      </w:pPr>
      <w:r>
        <w:rPr>
          <w:rFonts w:ascii="Calibri" w:hAnsi="Calibri"/>
          <w:b w:val="0"/>
          <w:i w:val="0"/>
          <w:color w:val="000000"/>
          <w:sz w:val="18"/>
        </w:rPr>
        <w:t>A. Masyarakat Tradisional (The Traditional Society)</w:t>
      </w:r>
    </w:p>
    <w:p>
      <w:pPr>
        <w:spacing w:before="0" w:after="20"/>
        <w:ind w:left="576"/>
      </w:pPr>
      <w:r>
        <w:rPr>
          <w:rFonts w:ascii="Calibri" w:hAnsi="Calibri"/>
          <w:b w:val="0"/>
          <w:i w:val="0"/>
          <w:color w:val="000000"/>
          <w:sz w:val="18"/>
        </w:rPr>
        <w:t>B. Prakondisi Lepas Landas (Preconditions for Take-off)</w:t>
      </w:r>
    </w:p>
    <w:p>
      <w:pPr>
        <w:spacing w:before="0" w:after="20"/>
        <w:ind w:left="576"/>
      </w:pPr>
      <w:r>
        <w:rPr>
          <w:rFonts w:ascii="Calibri" w:hAnsi="Calibri"/>
          <w:b w:val="0"/>
          <w:i w:val="0"/>
          <w:color w:val="000000"/>
          <w:sz w:val="18"/>
        </w:rPr>
        <w:t>C. Lepas Landas (The Take-Off)</w:t>
      </w:r>
    </w:p>
    <w:p>
      <w:pPr>
        <w:spacing w:before="0" w:after="20"/>
        <w:ind w:left="576"/>
      </w:pPr>
      <w:r>
        <w:rPr>
          <w:rFonts w:ascii="Calibri" w:hAnsi="Calibri"/>
          <w:b w:val="0"/>
          <w:i w:val="0"/>
          <w:color w:val="000000"/>
          <w:sz w:val="18"/>
        </w:rPr>
        <w:t>D. Konsumsi Massa Tinggi (The Age of High Mass-Consumption)</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Tahap Lepas Landas (*Take-off*) merupakan periode revolusi industri singkat yang memicu pertumbuhan ekonomi mandiri secara otomatis (*self-sustained growth*).</w:t>
      </w:r>
    </w:p>
    <w:p>
      <w:pPr>
        <w:spacing w:before="80" w:after="40"/>
        <w:ind w:left="216"/>
      </w:pPr>
      <w:r>
        <w:rPr>
          <w:rFonts w:ascii="Calibri" w:hAnsi="Calibri"/>
          <w:b/>
          <w:color w:val="000000"/>
          <w:sz w:val="19"/>
        </w:rPr>
        <w:t xml:space="preserve">3. </w:t>
      </w:r>
      <w:r>
        <w:rPr>
          <w:rFonts w:ascii="Calibri" w:hAnsi="Calibri"/>
          <w:b w:val="0"/>
          <w:i w:val="0"/>
          <w:color w:val="000000"/>
          <w:sz w:val="19"/>
        </w:rPr>
        <w:t>Bentuk kerja sama ekonomi antara Indonesia dengan Jepang dalam kerangka 'Indonesia-Japan Economic Partnership Agreement' (IJEPA) diklasifikasikan sebagai bentuk kerja sama...</w:t>
      </w:r>
    </w:p>
    <w:p>
      <w:pPr>
        <w:spacing w:before="0" w:after="20"/>
        <w:ind w:left="576"/>
      </w:pPr>
      <w:r>
        <w:rPr>
          <w:rFonts w:ascii="Calibri" w:hAnsi="Calibri"/>
          <w:b w:val="0"/>
          <w:i w:val="0"/>
          <w:color w:val="000000"/>
          <w:sz w:val="18"/>
        </w:rPr>
        <w:t>A. Kerja Sama Bilateral (antara dua negara)</w:t>
      </w:r>
    </w:p>
    <w:p>
      <w:pPr>
        <w:spacing w:before="0" w:after="20"/>
        <w:ind w:left="576"/>
      </w:pPr>
      <w:r>
        <w:rPr>
          <w:rFonts w:ascii="Calibri" w:hAnsi="Calibri"/>
          <w:b w:val="0"/>
          <w:i w:val="0"/>
          <w:color w:val="000000"/>
          <w:sz w:val="18"/>
        </w:rPr>
        <w:t>B. Kerja Sama Multilateral PBB</w:t>
      </w:r>
    </w:p>
    <w:p>
      <w:pPr>
        <w:spacing w:before="0" w:after="20"/>
        <w:ind w:left="576"/>
      </w:pPr>
      <w:r>
        <w:rPr>
          <w:rFonts w:ascii="Calibri" w:hAnsi="Calibri"/>
          <w:b w:val="0"/>
          <w:i w:val="0"/>
          <w:color w:val="000000"/>
          <w:sz w:val="18"/>
        </w:rPr>
        <w:t>C. Kerja Sama Regional Benua Afrika</w:t>
      </w:r>
    </w:p>
    <w:p>
      <w:pPr>
        <w:spacing w:before="0" w:after="20"/>
        <w:ind w:left="576"/>
      </w:pPr>
      <w:r>
        <w:rPr>
          <w:rFonts w:ascii="Calibri" w:hAnsi="Calibri"/>
          <w:b w:val="0"/>
          <w:i w:val="0"/>
          <w:color w:val="000000"/>
          <w:sz w:val="18"/>
        </w:rPr>
        <w:t>D. Kerja Sama Moneter Antar-Planet</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Kerja sama bilateral adalah bentuk hubungan kerja sama kemitraan ekonomi/politik yang dijalin secara khusus antara dua negara berdaulat.</w:t>
      </w:r>
    </w:p>
    <w:p>
      <w:pPr>
        <w:spacing w:before="80" w:after="40"/>
        <w:ind w:left="216"/>
      </w:pPr>
      <w:r>
        <w:rPr>
          <w:rFonts w:ascii="Calibri" w:hAnsi="Calibri"/>
          <w:b/>
          <w:color w:val="000000"/>
          <w:sz w:val="19"/>
        </w:rPr>
        <w:t xml:space="preserve">4. </w:t>
      </w:r>
      <w:r>
        <w:rPr>
          <w:rFonts w:ascii="Calibri" w:hAnsi="Calibri"/>
          <w:b w:val="0"/>
          <w:i w:val="0"/>
          <w:color w:val="000000"/>
          <w:sz w:val="19"/>
        </w:rPr>
        <w:t>Salah satu tantangan demografi serius yang sedang dihadapi oleh negara-negara maju seperti Jepang, Jerman, dan Korea Selatan saat ini adalah...</w:t>
      </w:r>
    </w:p>
    <w:p>
      <w:pPr>
        <w:spacing w:before="0" w:after="20"/>
        <w:ind w:left="576"/>
      </w:pPr>
      <w:r>
        <w:rPr>
          <w:rFonts w:ascii="Calibri" w:hAnsi="Calibri"/>
          <w:b w:val="0"/>
          <w:i w:val="0"/>
          <w:color w:val="000000"/>
          <w:sz w:val="18"/>
        </w:rPr>
        <w:t>A. Ledakan kelahiran bayi yang tidak terkendali.</w:t>
      </w:r>
    </w:p>
    <w:p>
      <w:pPr>
        <w:spacing w:before="0" w:after="20"/>
        <w:ind w:left="576"/>
      </w:pPr>
      <w:r>
        <w:rPr>
          <w:rFonts w:ascii="Calibri" w:hAnsi="Calibri"/>
          <w:b w:val="0"/>
          <w:i w:val="0"/>
          <w:color w:val="000000"/>
          <w:sz w:val="18"/>
        </w:rPr>
        <w:t>B. Fenomena penuaan populasi (*Aging Population*) akibat rendahnya angka kelahiran (fertilitas di bawah *replacement level*) yang menyebabkan krisis tenaga kerja produktif di masa depan.</w:t>
      </w:r>
    </w:p>
    <w:p>
      <w:pPr>
        <w:spacing w:before="0" w:after="20"/>
        <w:ind w:left="576"/>
      </w:pPr>
      <w:r>
        <w:rPr>
          <w:rFonts w:ascii="Calibri" w:hAnsi="Calibri"/>
          <w:b w:val="0"/>
          <w:i w:val="0"/>
          <w:color w:val="000000"/>
          <w:sz w:val="18"/>
        </w:rPr>
        <w:t>C. Tingginya angka buta huruf di kalangan pemuda.</w:t>
      </w:r>
    </w:p>
    <w:p>
      <w:pPr>
        <w:spacing w:before="0" w:after="20"/>
        <w:ind w:left="576"/>
      </w:pPr>
      <w:r>
        <w:rPr>
          <w:rFonts w:ascii="Calibri" w:hAnsi="Calibri"/>
          <w:b w:val="0"/>
          <w:i w:val="0"/>
          <w:color w:val="000000"/>
          <w:sz w:val="18"/>
        </w:rPr>
        <w:t>D. Kelaparan massal akibat kegagalan panen padi.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Tingkat fertilitas rendah dan usia harapan hidup tinggi di negara maju memicu pembengkakan proporsi populasi lansia yang meningkatkan beban pensiun dan defisit tenaga kerja usia muda.</w:t>
      </w:r>
    </w:p>
    <w:p>
      <w:pPr>
        <w:spacing w:before="80" w:after="40"/>
        <w:ind w:left="216"/>
      </w:pPr>
      <w:r>
        <w:rPr>
          <w:rFonts w:ascii="Calibri" w:hAnsi="Calibri"/>
          <w:b/>
          <w:color w:val="000000"/>
          <w:sz w:val="19"/>
        </w:rPr>
        <w:t xml:space="preserve">5. </w:t>
      </w:r>
      <w:r>
        <w:rPr>
          <w:rFonts w:ascii="Calibri" w:hAnsi="Calibri"/>
          <w:b w:val="0"/>
          <w:i w:val="0"/>
          <w:color w:val="000000"/>
          <w:sz w:val="19"/>
        </w:rPr>
        <w:t>Peran strategis Indonesia dalam forum kerja sama internasional G20 dan transisi energi global adalah...</w:t>
      </w:r>
    </w:p>
    <w:p>
      <w:pPr>
        <w:spacing w:before="0" w:after="20"/>
        <w:ind w:left="576"/>
      </w:pPr>
      <w:r>
        <w:rPr>
          <w:rFonts w:ascii="Calibri" w:hAnsi="Calibri"/>
          <w:b w:val="0"/>
          <w:i w:val="0"/>
          <w:color w:val="000000"/>
          <w:sz w:val="18"/>
        </w:rPr>
        <w:t>A. Mengisolasi diri dan menolak ekspor komoditas apa pun.</w:t>
      </w:r>
    </w:p>
    <w:p>
      <w:pPr>
        <w:spacing w:before="0" w:after="20"/>
        <w:ind w:left="576"/>
      </w:pPr>
      <w:r>
        <w:rPr>
          <w:rFonts w:ascii="Calibri" w:hAnsi="Calibri"/>
          <w:b w:val="0"/>
          <w:i w:val="0"/>
          <w:color w:val="000000"/>
          <w:sz w:val="18"/>
        </w:rPr>
        <w:t>B. Menjadi jembatan diplomasi antara kepentingan negara maju dengan negara berkembang, serta memimpin rantai pasok hilirisasi mineral kritis (seperti nikel) untuk ekosistem kendaraan listrik global yang berkelanjutan.</w:t>
      </w:r>
    </w:p>
    <w:p>
      <w:pPr>
        <w:spacing w:before="0" w:after="20"/>
        <w:ind w:left="576"/>
      </w:pPr>
      <w:r>
        <w:rPr>
          <w:rFonts w:ascii="Calibri" w:hAnsi="Calibri"/>
          <w:b w:val="0"/>
          <w:i w:val="0"/>
          <w:color w:val="000000"/>
          <w:sz w:val="18"/>
        </w:rPr>
        <w:t>C. Membeli seluruh cadangan batu bara dunia.</w:t>
      </w:r>
    </w:p>
    <w:p>
      <w:pPr>
        <w:spacing w:before="0" w:after="20"/>
        <w:ind w:left="576"/>
      </w:pPr>
      <w:r>
        <w:rPr>
          <w:rFonts w:ascii="Calibri" w:hAnsi="Calibri"/>
          <w:b w:val="0"/>
          <w:i w:val="0"/>
          <w:color w:val="000000"/>
          <w:sz w:val="18"/>
        </w:rPr>
        <w:t>D. Menghentikan seluruh pelayaran kapal dagang di Selat Malaka.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Indonesia memegang peran kepemimpinan strategis sebagai kekuatan ekonomi menengah (*middle power*) yang kaya sumber daya mineral transisi energi dan aktif memperjuangkan keadilan iklim bagi negara berkembang.</w:t>
      </w:r>
    </w:p>
    <w:p>
      <w:r>
        <w:br w:type="page"/>
      </w:r>
    </w:p>
    <w:p>
      <w:pPr>
        <w:pStyle w:val="Title"/>
      </w:pPr>
      <w:r>
        <w:t>LEMBAR KERJA PESERTA DIDIK (LKPD)</w:t>
      </w:r>
    </w:p>
    <w:p>
      <w:pPr>
        <w:pStyle w:val="Subtitle"/>
      </w:pPr>
      <w:r>
        <w:t>Mata Pelajaran: Geografi • Bab 5: Dinamika Kerja Sama Antarnegara Maju dan Berkembang di Kawasan Global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Indikator Kuantitatif dan Kualitatif Negara Maju vs Berkembang</w:t>
      </w:r>
    </w:p>
    <w:p>
      <w:pPr>
        <w:spacing w:before="20" w:after="60"/>
        <w:ind w:left="216"/>
      </w:pPr>
      <w:r>
        <w:rPr>
          <w:rFonts w:ascii="Calibri" w:hAnsi="Calibri"/>
          <w:color w:val="000000"/>
          <w:sz w:val="18"/>
        </w:rPr>
        <w:t xml:space="preserve">Petunjuk: </w:t>
      </w:r>
      <w:r>
        <w:rPr>
          <w:rFonts w:ascii="Calibri" w:hAnsi="Calibri"/>
          <w:b w:val="0"/>
          <w:i w:val="0"/>
          <w:color w:val="000000"/>
          <w:sz w:val="18"/>
        </w:rPr>
        <w:t>Pendapatan per kapita, Indeks Pembangunan Manusia (IPM/HDI), angka harapan hidup, tingkat melek huruf, dan rasio ketergantungan demografi.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Teori Tahapan Pertumbuhan Ekonomi W.W. Rostow</w:t>
      </w:r>
    </w:p>
    <w:p>
      <w:pPr>
        <w:spacing w:before="20" w:after="60"/>
        <w:ind w:left="216"/>
      </w:pPr>
      <w:r>
        <w:rPr>
          <w:rFonts w:ascii="Calibri" w:hAnsi="Calibri"/>
          <w:color w:val="000000"/>
          <w:sz w:val="18"/>
        </w:rPr>
        <w:t xml:space="preserve">Petunjuk: </w:t>
      </w:r>
      <w:r>
        <w:rPr>
          <w:rFonts w:ascii="Calibri" w:hAnsi="Calibri"/>
          <w:b w:val="0"/>
          <w:i w:val="0"/>
          <w:color w:val="000000"/>
          <w:sz w:val="18"/>
        </w:rPr>
        <w:t>5 tahapan Rostow: Tradisional, Pra-Lepas Landas, Lepas Landas (*Take-Off*), Menuju Kedewasaan (*Drive to Maturity*), dan Konsumsi Tinggi (*Age of High Mass-Consumption*).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Bentuk Kerja Sama Internasional dan Peran Global Indonesia</w:t>
      </w:r>
    </w:p>
    <w:p>
      <w:pPr>
        <w:spacing w:before="20" w:after="60"/>
        <w:ind w:left="216"/>
      </w:pPr>
      <w:r>
        <w:rPr>
          <w:rFonts w:ascii="Calibri" w:hAnsi="Calibri"/>
          <w:color w:val="000000"/>
          <w:sz w:val="18"/>
        </w:rPr>
        <w:t xml:space="preserve">Petunjuk: </w:t>
      </w:r>
      <w:r>
        <w:rPr>
          <w:rFonts w:ascii="Calibri" w:hAnsi="Calibri"/>
          <w:b w:val="0"/>
          <w:i w:val="0"/>
          <w:color w:val="000000"/>
          <w:sz w:val="18"/>
        </w:rPr>
        <w:t>Kerja sama Bilateral, Regional (ASEAN, APEC), Multilateral (G20, WTO), isu perubahan iklim global COP, dan rantai pasok transisi energi.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Tatanan dunia kontemporer ditandai oleh interdependensi geopolitik dan ekonomi antarbangsa yang terbagi secara spasial ke dalam kelompok Negara Maju (*Global North*) dan Negara Berkembang (*Global South*). Pada bab pamungkas Geografi SMA Kelas 12, peserta didik menganalisis indikator komprehensif pembangunan: bukan sekadar Pendapatan Domestik Bruto (PDB) per kapita, melainkan Indeks Pembangunan Manusia (*Human Development Index* - HDI/IPM yang mengintegrasikan angka harapan hidup, rata-rata lama sekolah, dan standar hidup layak).</w:t>
      </w:r>
    </w:p>
    <w:p>
      <w:pPr>
        <w:spacing w:before="40" w:after="60" w:line="276" w:lineRule="auto"/>
      </w:pPr>
      <w:r>
        <w:rPr>
          <w:rFonts w:ascii="Calibri" w:hAnsi="Calibri"/>
          <w:b w:val="0"/>
          <w:i w:val="0"/>
          <w:color w:val="000000"/>
          <w:sz w:val="19"/>
        </w:rPr>
        <w:t>Dinamika transisi ekonomi dianalisis melalui Teori Tahapan Pertumbuhan Ekonomi Walt Whitman Rostow (5 fase dari masyarakat tradisional hingga era konsumsi massal tinggi). Peserta didik membandingkan piramida penduduk ekspansif negara berkembang (angka beban ketergantungan usia muda tinggi) dengan piramida konstruktif negara maju (*aging population*).</w:t>
      </w:r>
    </w:p>
    <w:p>
      <w:pPr>
        <w:spacing w:before="40" w:after="60" w:line="276" w:lineRule="auto"/>
      </w:pPr>
      <w:r>
        <w:rPr>
          <w:rFonts w:ascii="Calibri" w:hAnsi="Calibri"/>
          <w:b w:val="0"/>
          <w:i w:val="0"/>
          <w:color w:val="000000"/>
          <w:sz w:val="19"/>
        </w:rPr>
        <w:t>Pembelajaran mengkaji arsitektur kerja sama internasional dalam berbagai skala: kerja sama bilateral antarnegara, integrasi ekonomi regional (Masyarakat Ekonomi ASEAN, APEC, Uni Eropa), hingga kemitraan multilateral (WTO, OECD, G20, BRICS). Peserta didik mengevaluasi posisi tawar strategis Indonesia (*non-aligned foreign policy*) dalam rantai pasok global mineral kritis dan transisi energi hijau.</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Indeks Pembangunan Manusia (IPM/HDI)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Ukuran komposit capaian pembangunan manusia berbasis tiga dimensi dasar: umur panjang dan hidup sehat, pengetahuan/pendidikan, dan standar hidup layak.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Negara Maju (Developed Country)</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Negara berdaulat yang memiliki standar hidup tinggi, ekonomi maju yang didominasi sektor industri dan jasa canggih, serta infrastruktur teknologi mutakhir.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Angka Beban Ketergantungan (Dependency Ratio)</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Angka perbandingan antara jumlah penduduk usia non-produktif (&lt;15 tahun dan &gt;64 tahun) dengan jumlah penduduk usia produktif (15–64 tahun).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Take-Off Stage (Tahap Lepas Landas)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Fase ketiga dalam teori Rostow di mana hambatan pertumbuhan ekonomi runtuh, investasi meningkat tajam (&gt;10% pendapatan nasional), dan sektor industri modern tumbuh pesat.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G20 (Group of Twenty)</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Forum kerja sama ekonomi multilateral strategis yang beranggotakan 19 negara dengan perekonomian terbesar di dunia ditambah Uni Eropa dan Uni Afrika.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Geografi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