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Pemetaan, Penginderaan Jauh, dan Sistem Informasi Geografis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skala peta dan mengidentifikasi komponen kartografi pada peta topografi.</w:t>
      </w:r>
    </w:p>
    <w:p>
      <w:pPr>
        <w:pStyle w:val="ListNumber"/>
      </w:pPr>
      <w:r>
        <w:rPr>
          <w:rFonts w:ascii="Calibri" w:hAnsi="Calibri"/>
          <w:b w:val="0"/>
          <w:i w:val="0"/>
          <w:color w:val="000000"/>
          <w:sz w:val="19"/>
        </w:rPr>
        <w:t>Peserta didik mampu melakukan interpretasi citra penginderaan jauh menggunakan delapan unsur interpretasi visual.</w:t>
      </w:r>
    </w:p>
    <w:p>
      <w:pPr>
        <w:pStyle w:val="ListNumber"/>
      </w:pPr>
      <w:r>
        <w:rPr>
          <w:rFonts w:ascii="Calibri" w:hAnsi="Calibri"/>
          <w:b w:val="0"/>
          <w:i w:val="0"/>
          <w:color w:val="000000"/>
          <w:sz w:val="19"/>
        </w:rPr>
        <w:t>Peserta didik mampu menganalisis tahapan kerja SIG dan menerapkan analisis overlay untuk penataan ruang wilayah.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komponen kelengkapan peta, proyeksi peta, perhitungan skala (numerik, grafis, kontur </w:t>
      </w:r>
      <m:oMath>
        <m:r>
          <m:t>C</m:t>
        </m:r>
        <m:r>
          <m:t>I</m:t>
        </m:r>
        <m:r>
          <m:t>=</m:t>
        </m:r>
        <m:f>
          <m:fPr>
            <m:type m:val="bar"/>
          </m:fPr>
          <m:num>
            <m:r>
              <m:t>1</m:t>
            </m:r>
          </m:num>
          <m:den>
            <m:r>
              <m:t>2</m:t>
            </m:r>
            <m:r>
              <m:t>0</m:t>
            </m:r>
            <m:r>
              <m:t>0</m:t>
            </m:r>
            <m:r>
              <m:t>0</m:t>
            </m:r>
          </m:den>
        </m:f>
        <m:r>
          <m:t>×</m:t>
        </m:r>
        <m:r>
          <m:t>s</m:t>
        </m:r>
      </m:oMath>
      <w:r>
        <w:rPr>
          <w:rFonts w:ascii="Calibri" w:hAnsi="Calibri"/>
          <w:b w:val="0"/>
          <w:i w:val="0"/>
          <w:color w:val="000000"/>
          <w:sz w:val="19"/>
        </w:rPr>
        <w:t>), prinsip penginderaan jauh (citra foto/non-foto, 8 unsur interpretasi citra: rona/warna, bentuk, ukuran, tekstur, pola, bayangan, situs, asosiasi), serta subsistem Sistem Informasi Geografis (SIG/GIS) dan analisis spasial tumpang-susun (*overlay*).</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Dasar-Dasar Kartografi dan Perhitungan Skala Peta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skala peta kontur, memperbesar-memperkecil peta, dan memilih proyeksi silinder/kerucut/azimuthal.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Sistem Penginderaan Jauh (Komponen Sensor, Wahana, Citra)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sistem aktif-pasif tenaga matahari/radar dan membedakan citra resolusi spasial tinggi.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Delapan Unsur Interpretasi Citra Foto Udara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objek jalan raya, sungai, pemukiman, dan lahan pertanian berdasarkan rona, tekstur, bentuk, dan asosiasi.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Sistem Informasi Geografis (SIG) dan Analisis Spasial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model data Vektor (titik/garis/poligon) vs Raster (piksel grid) serta mempraktikkan teknik overlay penentuan lokasi TPA.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Jarak antara kota A dan kota B pada peta adalah 4 cm. Jika jarak sebenarnya di lapangan antara kedua kota tersebut adalah 20 km, maka skala peta tersebut adalah...</w:t>
      </w:r>
    </w:p>
    <w:p>
      <w:pPr>
        <w:spacing w:before="0" w:after="20"/>
        <w:ind w:left="576"/>
      </w:pPr>
      <m:oMath>
        <m:r>
          <m:t>1</m:t>
        </m:r>
        <m:r>
          <m:t>:</m:t>
        </m:r>
        <m:r>
          <m:t>5</m:t>
        </m:r>
        <m:r>
          <m:t>0</m:t>
        </m:r>
        <m:r>
          <m:t>.</m:t>
        </m:r>
        <m:r>
          <m:t>0</m:t>
        </m:r>
        <m:r>
          <m:t>0</m:t>
        </m:r>
        <m:r>
          <m:t>0</m:t>
        </m:r>
      </m:oMath>
    </w:p>
    <w:p>
      <w:pPr>
        <w:spacing w:before="0" w:after="20"/>
        <w:ind w:left="576"/>
      </w:pPr>
      <m:oMath>
        <m:r>
          <m:t>1</m:t>
        </m:r>
        <m:r>
          <m:t>:</m:t>
        </m:r>
        <m:r>
          <m:t>5</m:t>
        </m:r>
        <m:r>
          <m:t>0</m:t>
        </m:r>
        <m:r>
          <m:t>0</m:t>
        </m:r>
        <m:r>
          <m:t>.</m:t>
        </m:r>
        <m:r>
          <m:t>0</m:t>
        </m:r>
        <m:r>
          <m:t>0</m:t>
        </m:r>
        <m:r>
          <m:t>0</m:t>
        </m:r>
      </m:oMath>
    </w:p>
    <w:p>
      <w:pPr>
        <w:spacing w:before="0" w:after="20"/>
        <w:ind w:left="576"/>
      </w:pPr>
      <m:oMath>
        <m:r>
          <m:t>1</m:t>
        </m:r>
        <m:r>
          <m:t>:</m:t>
        </m:r>
        <m:r>
          <m:t>8</m:t>
        </m:r>
        <m:r>
          <m:t>0</m:t>
        </m:r>
        <m:r>
          <m:t>0</m:t>
        </m:r>
        <m:r>
          <m:t>.</m:t>
        </m:r>
        <m:r>
          <m:t>0</m:t>
        </m:r>
        <m:r>
          <m:t>0</m:t>
        </m:r>
        <m:r>
          <m:t>0</m:t>
        </m:r>
      </m:oMath>
    </w:p>
    <w:p>
      <w:pPr>
        <w:spacing w:before="0" w:after="20"/>
        <w:ind w:left="576"/>
      </w:pPr>
      <m:oMath>
        <m:r>
          <m:t>1</m:t>
        </m:r>
        <m:r>
          <m:t>:</m:t>
        </m:r>
        <m:r>
          <m:t>5</m:t>
        </m:r>
        <m:r>
          <m:t>.</m:t>
        </m:r>
        <m:r>
          <m:t>0</m:t>
        </m:r>
        <m:r>
          <m:t>0</m:t>
        </m:r>
        <m:r>
          <m:t>0</m:t>
        </m:r>
        <m:r>
          <m:t>.</m:t>
        </m:r>
        <m:r>
          <m:t>0</m:t>
        </m:r>
        <m:r>
          <m:t>0</m:t>
        </m:r>
        <m:r>
          <m:t>0</m:t>
        </m:r>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Skala </w:t>
      </w:r>
      <m:oMath>
        <m:r>
          <m:t>=</m:t>
        </m:r>
        <m:f>
          <m:fPr>
            <m:type m:val="bar"/>
          </m:fPr>
          <m:num>
            <m:r>
              <m:t>J</m:t>
            </m:r>
          </m:num>
          <m:den>
            <m:r>
              <m:t>J</m:t>
            </m:r>
          </m:den>
        </m:f>
        <m:r>
          <m:t>=</m:t>
        </m:r>
        <m:f>
          <m:fPr>
            <m:type m:val="bar"/>
          </m:fPr>
          <m:num>
            <m:r>
              <m:t>4</m:t>
            </m:r>
            <m:r>
              <m:t>c</m:t>
            </m:r>
          </m:num>
          <m:den>
            <m:r>
              <m:t>2</m:t>
            </m:r>
            <m:r>
              <m:t>0</m:t>
            </m:r>
            <m:r>
              <m:t>k</m:t>
            </m:r>
          </m:den>
        </m:f>
        <m:r>
          <m:t>=</m:t>
        </m:r>
        <m:f>
          <m:fPr>
            <m:type m:val="bar"/>
          </m:fPr>
          <m:num>
            <m:r>
              <m:t>4</m:t>
            </m:r>
            <m:r>
              <m:t>c</m:t>
            </m:r>
          </m:num>
          <m:den>
            <m:r>
              <m:t>2</m:t>
            </m:r>
            <m:r>
              <m:t>.</m:t>
            </m:r>
            <m:r>
              <m:t>0</m:t>
            </m:r>
            <m:r>
              <m:t>0</m:t>
            </m:r>
            <m:r>
              <m:t>0</m:t>
            </m:r>
            <m:r>
              <m:t>.</m:t>
            </m:r>
            <m:r>
              <m:t>0</m:t>
            </m:r>
            <m:r>
              <m:t>0</m:t>
            </m:r>
            <m:r>
              <m:t>0</m:t>
            </m:r>
            <m:r>
              <m:t>c</m:t>
            </m:r>
          </m:den>
        </m:f>
        <m:r>
          <m:t>=</m:t>
        </m:r>
        <m:f>
          <m:fPr>
            <m:type m:val="bar"/>
          </m:fPr>
          <m:num>
            <m:r>
              <m:t>1</m:t>
            </m:r>
          </m:num>
          <m:den>
            <m:r>
              <m:t>5</m:t>
            </m:r>
            <m:r>
              <m:t>0</m:t>
            </m:r>
            <m:r>
              <m:t>0</m:t>
            </m:r>
            <m:r>
              <m:t>.</m:t>
            </m:r>
            <m:r>
              <m:t>0</m:t>
            </m:r>
            <m:r>
              <m:t>0</m:t>
            </m:r>
            <m:r>
              <m:t>0</m:t>
            </m:r>
          </m:den>
        </m:f>
        <m:r>
          <m:t>→</m:t>
        </m:r>
        <m:r>
          <m:t>1</m:t>
        </m:r>
        <m:r>
          <m:t>:</m:t>
        </m:r>
        <m:r>
          <m:t>5</m:t>
        </m:r>
        <m:r>
          <m:t>0</m:t>
        </m:r>
        <m:r>
          <m:t>0</m:t>
        </m:r>
        <m:r>
          <m:t>.</m:t>
        </m:r>
        <m:r>
          <m:t>0</m:t>
        </m:r>
        <m:r>
          <m:t>0</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Pada peta topografi, garis kontur yang digambarkan semakin rapat satu sama lain menunjukkan bahwa karakteristik medan di daerah tersebut memiliki...</w:t>
      </w:r>
    </w:p>
    <w:p>
      <w:pPr>
        <w:spacing w:before="0" w:after="20"/>
        <w:ind w:left="576"/>
      </w:pPr>
      <w:r>
        <w:rPr>
          <w:rFonts w:ascii="Calibri" w:hAnsi="Calibri"/>
          <w:b w:val="0"/>
          <w:i w:val="0"/>
          <w:color w:val="000000"/>
          <w:sz w:val="18"/>
        </w:rPr>
        <w:t>Lereng yang sangat terjal / curam</w:t>
      </w:r>
    </w:p>
    <w:p>
      <w:pPr>
        <w:spacing w:before="0" w:after="20"/>
        <w:ind w:left="576"/>
      </w:pPr>
      <w:r>
        <w:rPr>
          <w:rFonts w:ascii="Calibri" w:hAnsi="Calibri"/>
          <w:b w:val="0"/>
          <w:i w:val="0"/>
          <w:color w:val="000000"/>
          <w:sz w:val="18"/>
        </w:rPr>
        <w:t>Dataran yang landai dan datar</w:t>
      </w:r>
    </w:p>
    <w:p>
      <w:pPr>
        <w:spacing w:before="0" w:after="20"/>
        <w:ind w:left="576"/>
      </w:pPr>
      <w:r>
        <w:rPr>
          <w:rFonts w:ascii="Calibri" w:hAnsi="Calibri"/>
          <w:b w:val="0"/>
          <w:i w:val="0"/>
          <w:color w:val="000000"/>
          <w:sz w:val="18"/>
        </w:rPr>
        <w:t>Wilayah perairan rawa-rawa</w:t>
      </w:r>
    </w:p>
    <w:p>
      <w:pPr>
        <w:spacing w:before="0" w:after="20"/>
        <w:ind w:left="576"/>
      </w:pPr>
      <w:r>
        <w:rPr>
          <w:rFonts w:ascii="Calibri" w:hAnsi="Calibri"/>
          <w:b w:val="0"/>
          <w:i w:val="0"/>
          <w:color w:val="000000"/>
          <w:sz w:val="18"/>
        </w:rPr>
        <w:t>Cekungan lembah luas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Garis kontur yang semakin rapat menandakan perubahan elevasi ketinggian yang sangat drastis dalam jarak pendek (lereng terjal/curam).</w:t>
      </w:r>
    </w:p>
    <w:p>
      <w:pPr>
        <w:spacing w:before="80" w:after="40"/>
        <w:ind w:left="216"/>
      </w:pPr>
      <w:r>
        <w:rPr>
          <w:rFonts w:ascii="Calibri" w:hAnsi="Calibri"/>
          <w:b/>
          <w:color w:val="000000"/>
          <w:sz w:val="19"/>
        </w:rPr>
        <w:t xml:space="preserve">3. </w:t>
      </w:r>
      <w:r>
        <w:rPr>
          <w:rFonts w:ascii="Calibri" w:hAnsi="Calibri"/>
          <w:b w:val="0"/>
          <w:i w:val="0"/>
          <w:color w:val="000000"/>
          <w:sz w:val="19"/>
        </w:rPr>
        <w:t>Dalam interpretasi citra foto udara, bentang objek berupa garis lurus memanjang dengan lebar seragam, memiliki rona abu-abu cerah halus, dan berasosiasi dengan adanya persimpangan jembatan di atas sungai adalah...</w:t>
      </w:r>
    </w:p>
    <w:p>
      <w:pPr>
        <w:spacing w:before="0" w:after="20"/>
        <w:ind w:left="576"/>
      </w:pPr>
      <w:r>
        <w:rPr>
          <w:rFonts w:ascii="Calibri" w:hAnsi="Calibri"/>
          <w:b w:val="0"/>
          <w:i w:val="0"/>
          <w:color w:val="000000"/>
          <w:sz w:val="18"/>
        </w:rPr>
        <w:t>Sungai alami</w:t>
      </w:r>
    </w:p>
    <w:p>
      <w:pPr>
        <w:spacing w:before="0" w:after="20"/>
        <w:ind w:left="576"/>
      </w:pPr>
      <w:r>
        <w:rPr>
          <w:rFonts w:ascii="Calibri" w:hAnsi="Calibri"/>
          <w:b w:val="0"/>
          <w:i w:val="0"/>
          <w:color w:val="000000"/>
          <w:sz w:val="18"/>
        </w:rPr>
        <w:t>Jalan raya beraspal</w:t>
      </w:r>
    </w:p>
    <w:p>
      <w:pPr>
        <w:spacing w:before="0" w:after="20"/>
        <w:ind w:left="576"/>
      </w:pPr>
      <w:r>
        <w:rPr>
          <w:rFonts w:ascii="Calibri" w:hAnsi="Calibri"/>
          <w:b w:val="0"/>
          <w:i w:val="0"/>
          <w:color w:val="000000"/>
          <w:sz w:val="18"/>
        </w:rPr>
        <w:t>Garis pantai berpasir</w:t>
      </w:r>
    </w:p>
    <w:p>
      <w:pPr>
        <w:spacing w:before="0" w:after="20"/>
        <w:ind w:left="576"/>
      </w:pPr>
      <w:r>
        <w:rPr>
          <w:rFonts w:ascii="Calibri" w:hAnsi="Calibri"/>
          <w:b w:val="0"/>
          <w:i w:val="0"/>
          <w:color w:val="000000"/>
          <w:sz w:val="18"/>
        </w:rPr>
        <w:t>Kawasan pemukiman padat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linier teratur, rona seragam, dan asosiasi dengan jembatan merupakan karakteristik kunci interpretasi jalan raya.</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pokok antara model data 'Vektor' dan model data 'Raster' dalam basis data Sistem Informasi Geografis (SIG) adalah...</w:t>
      </w:r>
    </w:p>
    <w:p>
      <w:pPr>
        <w:spacing w:before="0" w:after="20"/>
        <w:ind w:left="576"/>
      </w:pPr>
      <w:r>
        <w:rPr>
          <w:rFonts w:ascii="Calibri" w:hAnsi="Calibri"/>
          <w:b w:val="0"/>
          <w:i w:val="0"/>
          <w:color w:val="000000"/>
          <w:sz w:val="18"/>
        </w:rPr>
        <w:t>Data Vektor menyajikan objek dalam bentuk titik (point), garis (line), dan poligon koordinat, sedangkan data Raster tersusun atas kisi-kisi piksel matriks beresolusi tertentu</w:t>
      </w:r>
    </w:p>
    <w:p>
      <w:pPr>
        <w:spacing w:before="0" w:after="20"/>
        <w:ind w:left="576"/>
      </w:pPr>
      <w:r>
        <w:rPr>
          <w:rFonts w:ascii="Calibri" w:hAnsi="Calibri"/>
          <w:b w:val="0"/>
          <w:i w:val="0"/>
          <w:color w:val="000000"/>
          <w:sz w:val="18"/>
        </w:rPr>
        <w:t>Data Vektor hanya untuk foto satelit</w:t>
      </w:r>
    </w:p>
    <w:p>
      <w:pPr>
        <w:spacing w:before="0" w:after="20"/>
        <w:ind w:left="576"/>
      </w:pPr>
      <w:r>
        <w:rPr>
          <w:rFonts w:ascii="Calibri" w:hAnsi="Calibri"/>
          <w:b w:val="0"/>
          <w:i w:val="0"/>
          <w:color w:val="000000"/>
          <w:sz w:val="18"/>
        </w:rPr>
        <w:t>Data Raster tidak memiliki informasi spasial</w:t>
      </w:r>
    </w:p>
    <w:p>
      <w:pPr>
        <w:spacing w:before="0" w:after="20"/>
        <w:ind w:left="576"/>
      </w:pPr>
      <w:r>
        <w:rPr>
          <w:rFonts w:ascii="Calibri" w:hAnsi="Calibri"/>
          <w:b w:val="0"/>
          <w:i w:val="0"/>
          <w:color w:val="000000"/>
          <w:sz w:val="18"/>
        </w:rPr>
        <w:t>Data Vektor selalu berformat video animasi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Vektor mendeskripsikan geometri diskret (titik/garis/area poligon), sedangkan Raster merepresentasikan grid piksel kontinu matriks.</w:t>
      </w:r>
    </w:p>
    <w:p>
      <w:pPr>
        <w:spacing w:before="80" w:after="40"/>
        <w:ind w:left="216"/>
      </w:pPr>
      <w:r>
        <w:rPr>
          <w:rFonts w:ascii="Calibri" w:hAnsi="Calibri"/>
          <w:b/>
          <w:color w:val="000000"/>
          <w:sz w:val="19"/>
        </w:rPr>
        <w:t xml:space="preserve">5. </w:t>
      </w:r>
      <w:r>
        <w:rPr>
          <w:rFonts w:ascii="Calibri" w:hAnsi="Calibri"/>
          <w:b w:val="0"/>
          <w:i w:val="0"/>
          <w:color w:val="000000"/>
          <w:sz w:val="19"/>
        </w:rPr>
        <w:t>Analisis SIG yang dilakukan dengan menumpangsusunkan (*overlay*) Peta Jenis Tanah, Peta Curah Hujan, dan Peta Kemiringan Lereng paling tepat dimanfaatkan untuk menghasilkan peta baru berupa...</w:t>
      </w:r>
    </w:p>
    <w:p>
      <w:pPr>
        <w:spacing w:before="0" w:after="20"/>
        <w:ind w:left="576"/>
      </w:pPr>
      <w:r>
        <w:rPr>
          <w:rFonts w:ascii="Calibri" w:hAnsi="Calibri"/>
          <w:b w:val="0"/>
          <w:i w:val="0"/>
          <w:color w:val="000000"/>
          <w:sz w:val="18"/>
        </w:rPr>
        <w:t>Peta Tingkat Kerawanan Bencana Tanah Longsor</w:t>
      </w:r>
    </w:p>
    <w:p>
      <w:pPr>
        <w:spacing w:before="0" w:after="20"/>
        <w:ind w:left="576"/>
      </w:pPr>
      <w:r>
        <w:rPr>
          <w:rFonts w:ascii="Calibri" w:hAnsi="Calibri"/>
          <w:b w:val="0"/>
          <w:i w:val="0"/>
          <w:color w:val="000000"/>
          <w:sz w:val="18"/>
        </w:rPr>
        <w:t>Peta Kepadatan Penduduk Usia Sekolah</w:t>
      </w:r>
    </w:p>
    <w:p>
      <w:pPr>
        <w:spacing w:before="0" w:after="20"/>
        <w:ind w:left="576"/>
      </w:pPr>
      <w:r>
        <w:rPr>
          <w:rFonts w:ascii="Calibri" w:hAnsi="Calibri"/>
          <w:b w:val="0"/>
          <w:i w:val="0"/>
          <w:color w:val="000000"/>
          <w:sz w:val="18"/>
        </w:rPr>
        <w:t>Peta Trayek Angkutan Umum Kota</w:t>
      </w:r>
    </w:p>
    <w:p>
      <w:pPr>
        <w:spacing w:before="0" w:after="20"/>
        <w:ind w:left="576"/>
      </w:pPr>
      <w:r>
        <w:rPr>
          <w:rFonts w:ascii="Calibri" w:hAnsi="Calibri"/>
          <w:b w:val="0"/>
          <w:i w:val="0"/>
          <w:color w:val="000000"/>
          <w:sz w:val="18"/>
        </w:rPr>
        <w:t>Peta Sebaran Rumah Sakit Tipe 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*Overlay* faktor fisik tanah, curah hujan, dan kelerengan menghasilkan zonasi analisis kerentanan tanah longsor.</w:t>
      </w:r>
    </w:p>
    <w:p>
      <w:r>
        <w:br w:type="page"/>
      </w:r>
    </w:p>
    <w:p>
      <w:pPr>
        <w:pStyle w:val="Title"/>
      </w:pPr>
      <w:r>
        <w:t>LEMBAR KERJA PESERTA DIDIK (LKPD)</w:t>
      </w:r>
    </w:p>
    <w:p>
      <w:pPr>
        <w:pStyle w:val="Subtitle"/>
      </w:pPr>
      <w:r>
        <w:t>Mata Pelajaran: Geografi • Bab 2: Pemetaan, Penginderaan Jauh, dan Sistem Informasi Geografis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Dasar-Dasar Kartografi dan Perhitungan Skala Peta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skala peta kontur, memperbesar-memperkecil peta, dan memilih proyeksi silinder/kerucut/azimuthal.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Sistem Penginderaan Jauh (Komponen Sensor, Wahana, Citra)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sistem aktif-pasif tenaga matahari/radar dan membedakan citra resolusi spasial tinggi.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Delapan Unsur Interpretasi Citra Foto Udara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objek jalan raya, sungai, pemukiman, dan lahan pertanian berdasarkan rona, tekstur, bentuk, dan asosiasi.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Sistem Informasi Geografis (SIG) dan Analisis Spasial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model data Vektor (titik/garis/poligon) vs Raster (piksel grid) serta mempraktikkan teknik overlay penentuan lokasi TPA.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Peta adalah representasi konvensional permukaan bumi dua dimensi yang diperkecil dengan skala tertentu dan dilengkapi dengan simbol-simbol kartografi standar. Komponen peta (judul, skala, orientasi arah, legenda, garis astronomis, dan proyeksi) menjamin keakuratan informasi spasial.</w:t>
      </w:r>
    </w:p>
    <w:p>
      <w:pPr>
        <w:spacing w:before="40" w:after="60" w:line="276" w:lineRule="auto"/>
      </w:pPr>
      <w:r>
        <w:rPr>
          <w:rFonts w:ascii="Calibri" w:hAnsi="Calibri"/>
          <w:b w:val="0"/>
          <w:i w:val="0"/>
          <w:color w:val="000000"/>
          <w:sz w:val="19"/>
        </w:rPr>
        <w:t>Penginderaan Jauh (*Remote Sensing*) memungkinkan perekaman data permukaan bumi dari jarak jauh tanpa kontak fisik langsung menggunakan sensor pada wahana satelit atau pesawat terbang. Keterampilan interpretasi visual citra memanfaatkan delapan unsur spasial untuk mengidentifikasi objek permukaan bumi.</w:t>
      </w:r>
    </w:p>
    <w:p>
      <w:pPr>
        <w:spacing w:before="40" w:after="60" w:line="276" w:lineRule="auto"/>
      </w:pPr>
      <w:r>
        <w:rPr>
          <w:rFonts w:ascii="Calibri" w:hAnsi="Calibri"/>
          <w:b w:val="0"/>
          <w:i w:val="0"/>
          <w:color w:val="000000"/>
          <w:sz w:val="19"/>
        </w:rPr>
        <w:t>Sistem Informasi Geografis (SIG/GIS) mengintegrasikan perangkat keras, perangkat lunak analisis (ArcGIS/QGIS), data spasial (vektor dan raster), serta analis manusia. Analisis spasial tumpang-susun (*overlay*) dan *buffering* menjadi instrumen utama dalam penataan tata ruang wilayah dan mitigasi bencana.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Skala Peta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Perbandingan jarak antara dua titik pada peta dengan jarak mendatar sebenarnya di permukaan bumi.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Penginderaan Jauh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Ilmu dan seni untuk memperoleh informasi mengenai suatu objek atau wilayah dari jarak jauh menggunakan sensor perekam tanpa kontak fisik langsung.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Rona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 kecerahan atau kegelapan objek yang tampak pada citra foto udara (berkisar dari putih, abu-abu, hingga hitam).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SIG (Sistem Informasi Geografis)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komputer berbasis data geospasial yang mampu memasukkan, menyimpan, mengolah, menganalisis, dan memvisualisasikan data bereferensi geografis.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Overlay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analisis spasial pada SIG dengan menumpangsusunkan dua atau lebih peta tematik untuk menghasilkan informasi peta baru.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