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Ekosistem, Jaring Makanan, dan Daur Biogeokimia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interaksi antarkomponen biotik dan abiotik dalam menjaga keseimbangan ekosistem.</w:t>
      </w:r>
    </w:p>
    <w:p>
      <w:pPr>
        <w:pStyle w:val="ListNumber"/>
      </w:pPr>
      <w:r>
        <w:rPr>
          <w:rFonts w:ascii="Calibri" w:hAnsi="Calibri"/>
          <w:b w:val="0"/>
          <w:i w:val="0"/>
          <w:color w:val="000000"/>
          <w:sz w:val="19"/>
        </w:rPr>
        <w:t>Peserta didik mampu menghitung efisiensi transfer energi pada piramida makanan.</w:t>
      </w:r>
    </w:p>
    <w:p>
      <w:pPr>
        <w:pStyle w:val="ListNumber"/>
      </w:pPr>
      <w:r>
        <w:rPr>
          <w:rFonts w:ascii="Calibri" w:hAnsi="Calibri"/>
          <w:b w:val="0"/>
          <w:i w:val="0"/>
          <w:color w:val="000000"/>
          <w:sz w:val="19"/>
        </w:rPr>
        <w:t>Peserta didik mampu menguraikan tahapan daur biogeokimia dan dampaknya bila terjadi kerusakan lingkungan.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komponen biotik-abiotik ekosistem, interaksi antarspsesies (simbiosis, predasi, kompetisi), rantai dan jaring-jaring makanan, piramida ekologi (energi, biomassa, jumlah), produktivitas ekosistem, dan daur biogeokimia (karbon, nitrogen, air, fosfor).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Komponen Penyusun Ekosistem dan Pola Interaksi Simbiosis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interaksi mutualisme, komensalisme, parasitisme, alelopati, dan kompetisi interspesifik.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Aliran Energi, Rantai Makanan, dan Jaring-Jaring Makanan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Menelusuri perpindahan biomassa dan energi dari produsen autotrof, herbivora primer, karnivora sekunder, hingga dekomposer.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Piramida Ekologi dan Hukum Transfer Energi 10%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piramida jumlah, piramida biomassa terbalik pada ekosistem laut, dan piramida energi mutlak tegak.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Daur Biogeokimia (Siklus Air, Karbon, Nitrogen, dan Fosfor)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bakteri nitrifikasi (Nitrosomonas, Nitrobacter) dan denitrifikasi dalam siklus nitrogen global.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Jika pada tingkat trofik produsen (rumput) tersedia energi sebesar 10.000 kkal, berdasarkan hukum transfer energi 10%, berapakah energi yang tersedia bagi konsumen tingkat II (karnivora sekunder)?</w:t>
      </w:r>
    </w:p>
    <w:p>
      <w:pPr>
        <w:spacing w:before="0" w:after="20"/>
        <w:ind w:left="576"/>
      </w:pPr>
      <w:r>
        <w:rPr>
          <w:rFonts w:ascii="Calibri" w:hAnsi="Calibri"/>
          <w:b w:val="0"/>
          <w:i w:val="0"/>
          <w:color w:val="000000"/>
          <w:sz w:val="18"/>
        </w:rPr>
        <w:t>1.000 kkal</w:t>
      </w:r>
    </w:p>
    <w:p>
      <w:pPr>
        <w:spacing w:before="0" w:after="20"/>
        <w:ind w:left="576"/>
      </w:pPr>
      <w:r>
        <w:rPr>
          <w:rFonts w:ascii="Calibri" w:hAnsi="Calibri"/>
          <w:b w:val="0"/>
          <w:i w:val="0"/>
          <w:color w:val="000000"/>
          <w:sz w:val="18"/>
        </w:rPr>
        <w:t>100 kkal</w:t>
      </w:r>
    </w:p>
    <w:p>
      <w:pPr>
        <w:spacing w:before="0" w:after="20"/>
        <w:ind w:left="576"/>
      </w:pPr>
      <w:r>
        <w:rPr>
          <w:rFonts w:ascii="Calibri" w:hAnsi="Calibri"/>
          <w:b w:val="0"/>
          <w:i w:val="0"/>
          <w:color w:val="000000"/>
          <w:sz w:val="18"/>
        </w:rPr>
        <w:t>10 kkal</w:t>
      </w:r>
    </w:p>
    <w:p>
      <w:pPr>
        <w:spacing w:before="0" w:after="20"/>
        <w:ind w:left="576"/>
      </w:pPr>
      <w:r>
        <w:rPr>
          <w:rFonts w:ascii="Calibri" w:hAnsi="Calibri"/>
          <w:b w:val="0"/>
          <w:i w:val="0"/>
          <w:color w:val="000000"/>
          <w:sz w:val="18"/>
        </w:rPr>
        <w:t>1 kkal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Produsen (10.000 kkal) </w:t>
      </w:r>
      <m:oMath>
        <m:r>
          <m:t>→</m:t>
        </m:r>
      </m:oMath>
      <w:r>
        <w:rPr>
          <w:rFonts w:ascii="Calibri" w:hAnsi="Calibri"/>
          <w:b w:val="0"/>
          <w:i/>
          <w:color w:val="64748B"/>
          <w:sz w:val="17"/>
        </w:rPr>
        <w:t xml:space="preserve"> Konsumen I Herbivora (1.000 kkal) </w:t>
      </w:r>
      <m:oMath>
        <m:r>
          <m:t>→</m:t>
        </m:r>
      </m:oMath>
      <w:r>
        <w:rPr>
          <w:rFonts w:ascii="Calibri" w:hAnsi="Calibri"/>
          <w:b w:val="0"/>
          <w:i/>
          <w:color w:val="64748B"/>
          <w:sz w:val="17"/>
        </w:rPr>
        <w:t xml:space="preserve"> Konsumen II Karnivora (100 kkal).</w:t>
      </w:r>
    </w:p>
    <w:p>
      <w:pPr>
        <w:spacing w:before="80" w:after="40"/>
        <w:ind w:left="216"/>
      </w:pPr>
      <w:r>
        <w:rPr>
          <w:rFonts w:ascii="Calibri" w:hAnsi="Calibri"/>
          <w:b/>
          <w:color w:val="000000"/>
          <w:sz w:val="19"/>
        </w:rPr>
        <w:t xml:space="preserve">2. </w:t>
      </w:r>
      <w:r>
        <w:rPr>
          <w:rFonts w:ascii="Calibri" w:hAnsi="Calibri"/>
          <w:b w:val="0"/>
          <w:i w:val="0"/>
          <w:color w:val="000000"/>
          <w:sz w:val="19"/>
        </w:rPr>
        <w:t>Bakteri yang berperan mengubah senyawa nitrit (</w:t>
      </w:r>
      <m:oMath>
        <m:r>
          <m:t>N</m:t>
        </m:r>
        <m:sSubSup>
          <m:e>
            <m:r>
              <m:t>O</m:t>
            </m:r>
          </m:e>
          <m:sub>
            <m:r>
              <m:t>2</m:t>
            </m:r>
          </m:sub>
          <m:sup>
            <m:r>
              <m:t>-</m:t>
            </m:r>
          </m:sup>
        </m:sSubSup>
      </m:oMath>
      <w:r>
        <w:rPr>
          <w:rFonts w:ascii="Calibri" w:hAnsi="Calibri"/>
          <w:b w:val="0"/>
          <w:i w:val="0"/>
          <w:color w:val="000000"/>
          <w:sz w:val="19"/>
        </w:rPr>
        <w:t>) menjadi senyawa nitrat (</w:t>
      </w:r>
      <m:oMath>
        <m:r>
          <m:t>N</m:t>
        </m:r>
        <m:sSubSup>
          <m:e>
            <m:r>
              <m:t>O</m:t>
            </m:r>
          </m:e>
          <m:sub>
            <m:r>
              <m:t>3</m:t>
            </m:r>
          </m:sub>
          <m:sup>
            <m:r>
              <m:t>-</m:t>
            </m:r>
          </m:sup>
        </m:sSubSup>
      </m:oMath>
      <w:r>
        <w:rPr>
          <w:rFonts w:ascii="Calibri" w:hAnsi="Calibri"/>
          <w:b w:val="0"/>
          <w:i w:val="0"/>
          <w:color w:val="000000"/>
          <w:sz w:val="19"/>
        </w:rPr>
        <w:t>) yang siap diserap oleh akar tumbuhan dalam siklus nitrogen adalah...</w:t>
      </w:r>
    </w:p>
    <w:p>
      <w:pPr>
        <w:spacing w:before="0" w:after="20"/>
        <w:ind w:left="576"/>
      </w:pPr>
      <w:r>
        <w:rPr>
          <w:rFonts w:ascii="Calibri" w:hAnsi="Calibri"/>
          <w:b w:val="0"/>
          <w:i w:val="0"/>
          <w:color w:val="000000"/>
          <w:sz w:val="18"/>
        </w:rPr>
        <w:t>*Nitrosomonas*</w:t>
      </w:r>
    </w:p>
    <w:p>
      <w:pPr>
        <w:spacing w:before="0" w:after="20"/>
        <w:ind w:left="576"/>
      </w:pPr>
      <w:r>
        <w:rPr>
          <w:rFonts w:ascii="Calibri" w:hAnsi="Calibri"/>
          <w:b w:val="0"/>
          <w:i w:val="0"/>
          <w:color w:val="000000"/>
          <w:sz w:val="18"/>
        </w:rPr>
        <w:t>*Nitrobacter*</w:t>
      </w:r>
    </w:p>
    <w:p>
      <w:pPr>
        <w:spacing w:before="0" w:after="20"/>
        <w:ind w:left="576"/>
      </w:pPr>
      <w:r>
        <w:rPr>
          <w:rFonts w:ascii="Calibri" w:hAnsi="Calibri"/>
          <w:b w:val="0"/>
          <w:i w:val="0"/>
          <w:color w:val="000000"/>
          <w:sz w:val="18"/>
        </w:rPr>
        <w:t>*Pseudomonas denitrificans*</w:t>
      </w:r>
    </w:p>
    <w:p>
      <w:pPr>
        <w:spacing w:before="0" w:after="20"/>
        <w:ind w:left="576"/>
      </w:pPr>
      <w:r>
        <w:rPr>
          <w:rFonts w:ascii="Calibri" w:hAnsi="Calibri"/>
          <w:b w:val="0"/>
          <w:i w:val="0"/>
          <w:color w:val="000000"/>
          <w:sz w:val="18"/>
        </w:rPr>
        <w:t>*Azotobacter*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*Nitrosomonas* mengoksidasi amonia menjadi nitrit, dan *Nitrobacter* mengoksidasi nitrit menjadi nitrat (tahap nitratasi).</w:t>
      </w:r>
    </w:p>
    <w:p>
      <w:pPr>
        <w:spacing w:before="80" w:after="40"/>
        <w:ind w:left="216"/>
      </w:pPr>
      <w:r>
        <w:rPr>
          <w:rFonts w:ascii="Calibri" w:hAnsi="Calibri"/>
          <w:b/>
          <w:color w:val="000000"/>
          <w:sz w:val="19"/>
        </w:rPr>
        <w:t xml:space="preserve">3. </w:t>
      </w:r>
      <w:r>
        <w:rPr>
          <w:rFonts w:ascii="Calibri" w:hAnsi="Calibri"/>
          <w:b w:val="0"/>
          <w:i w:val="0"/>
          <w:color w:val="000000"/>
          <w:sz w:val="19"/>
        </w:rPr>
        <w:t>Piramida ekologi yang SELALU berbentuk tegak menyempit ke atas dan tidak pernah mengalami bentuk terbalik pada seluruh tipe ekosistem adalah...</w:t>
      </w:r>
    </w:p>
    <w:p>
      <w:pPr>
        <w:spacing w:before="0" w:after="20"/>
        <w:ind w:left="576"/>
      </w:pPr>
      <w:r>
        <w:rPr>
          <w:rFonts w:ascii="Calibri" w:hAnsi="Calibri"/>
          <w:b w:val="0"/>
          <w:i w:val="0"/>
          <w:color w:val="000000"/>
          <w:sz w:val="18"/>
        </w:rPr>
        <w:t>Piramida Jumlah</w:t>
      </w:r>
    </w:p>
    <w:p>
      <w:pPr>
        <w:spacing w:before="0" w:after="20"/>
        <w:ind w:left="576"/>
      </w:pPr>
      <w:r>
        <w:rPr>
          <w:rFonts w:ascii="Calibri" w:hAnsi="Calibri"/>
          <w:b w:val="0"/>
          <w:i w:val="0"/>
          <w:color w:val="000000"/>
          <w:sz w:val="18"/>
        </w:rPr>
        <w:t>Piramida Biomassa</w:t>
      </w:r>
    </w:p>
    <w:p>
      <w:pPr>
        <w:spacing w:before="0" w:after="20"/>
        <w:ind w:left="576"/>
      </w:pPr>
      <w:r>
        <w:rPr>
          <w:rFonts w:ascii="Calibri" w:hAnsi="Calibri"/>
          <w:b w:val="0"/>
          <w:i w:val="0"/>
          <w:color w:val="000000"/>
          <w:sz w:val="18"/>
        </w:rPr>
        <w:t>Piramida Energi</w:t>
      </w:r>
    </w:p>
    <w:p>
      <w:pPr>
        <w:spacing w:before="0" w:after="20"/>
        <w:ind w:left="576"/>
      </w:pPr>
      <w:r>
        <w:rPr>
          <w:rFonts w:ascii="Calibri" w:hAnsi="Calibri"/>
          <w:b w:val="0"/>
          <w:i w:val="0"/>
          <w:color w:val="000000"/>
          <w:sz w:val="18"/>
        </w:rPr>
        <w:t>Piramida Populasi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Piramida energi selalu tegak karena energi selalu berkurang di setiap tingkat trofik akibat pelepasan panas entropi (Hukum Termodinamika II).</w:t>
      </w:r>
    </w:p>
    <w:p>
      <w:pPr>
        <w:spacing w:before="80" w:after="40"/>
        <w:ind w:left="216"/>
      </w:pPr>
      <w:r>
        <w:rPr>
          <w:rFonts w:ascii="Calibri" w:hAnsi="Calibri"/>
          <w:b/>
          <w:color w:val="000000"/>
          <w:sz w:val="19"/>
        </w:rPr>
        <w:t xml:space="preserve">4. </w:t>
      </w:r>
      <w:r>
        <w:rPr>
          <w:rFonts w:ascii="Calibri" w:hAnsi="Calibri"/>
          <w:b w:val="0"/>
          <w:i w:val="0"/>
          <w:color w:val="000000"/>
          <w:sz w:val="19"/>
        </w:rPr>
        <w:t>Fenomena ledakan alga (*algal bloom*) yang menutupi permukaan danau dan memicu kematian massal ikan akibat kekurangan oksigen terlarut dikenal dengan peristiwa...</w:t>
      </w:r>
    </w:p>
    <w:p>
      <w:pPr>
        <w:spacing w:before="0" w:after="20"/>
        <w:ind w:left="576"/>
      </w:pPr>
      <w:r>
        <w:rPr>
          <w:rFonts w:ascii="Calibri" w:hAnsi="Calibri"/>
          <w:b w:val="0"/>
          <w:i w:val="0"/>
          <w:color w:val="000000"/>
          <w:sz w:val="18"/>
        </w:rPr>
        <w:t>Eutrofikasi</w:t>
      </w:r>
    </w:p>
    <w:p>
      <w:pPr>
        <w:spacing w:before="0" w:after="20"/>
        <w:ind w:left="576"/>
      </w:pPr>
      <w:r>
        <w:rPr>
          <w:rFonts w:ascii="Calibri" w:hAnsi="Calibri"/>
          <w:b w:val="0"/>
          <w:i w:val="0"/>
          <w:color w:val="000000"/>
          <w:sz w:val="18"/>
        </w:rPr>
        <w:t>Biomagnifikasi</w:t>
      </w:r>
    </w:p>
    <w:p>
      <w:pPr>
        <w:spacing w:before="0" w:after="20"/>
        <w:ind w:left="576"/>
      </w:pPr>
      <w:r>
        <w:rPr>
          <w:rFonts w:ascii="Calibri" w:hAnsi="Calibri"/>
          <w:b w:val="0"/>
          <w:i w:val="0"/>
          <w:color w:val="000000"/>
          <w:sz w:val="18"/>
        </w:rPr>
        <w:t>Suksesi primer</w:t>
      </w:r>
    </w:p>
    <w:p>
      <w:pPr>
        <w:spacing w:before="0" w:after="20"/>
        <w:ind w:left="576"/>
      </w:pPr>
      <w:r>
        <w:rPr>
          <w:rFonts w:ascii="Calibri" w:hAnsi="Calibri"/>
          <w:b w:val="0"/>
          <w:i w:val="0"/>
          <w:color w:val="000000"/>
          <w:sz w:val="18"/>
        </w:rPr>
        <w:t>Salinisasi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Eutrofikasi dipicu oleh penumpukan limbah fosfat/nitrat pupuk pertanian yang merangsang ledakan alga, memicu pembusukan dan anoksia air.</w:t>
      </w:r>
    </w:p>
    <w:p>
      <w:pPr>
        <w:spacing w:before="80" w:after="40"/>
        <w:ind w:left="216"/>
      </w:pPr>
      <w:r>
        <w:rPr>
          <w:rFonts w:ascii="Calibri" w:hAnsi="Calibri"/>
          <w:b/>
          <w:color w:val="000000"/>
          <w:sz w:val="19"/>
        </w:rPr>
        <w:t xml:space="preserve">5. </w:t>
      </w:r>
      <w:r>
        <w:rPr>
          <w:rFonts w:ascii="Calibri" w:hAnsi="Calibri"/>
          <w:b w:val="0"/>
          <w:i w:val="0"/>
          <w:color w:val="000000"/>
          <w:sz w:val="19"/>
        </w:rPr>
        <w:t>Daur biogeokimia yang TIDAK memiliki fase gas di atmosfer dan hanya bersirkulasi melalui pelapukan batuan mineral tanah dan air adalah daur...</w:t>
      </w:r>
    </w:p>
    <w:p>
      <w:pPr>
        <w:spacing w:before="0" w:after="20"/>
        <w:ind w:left="576"/>
      </w:pPr>
      <w:r>
        <w:rPr>
          <w:rFonts w:ascii="Calibri" w:hAnsi="Calibri"/>
          <w:b w:val="0"/>
          <w:i w:val="0"/>
          <w:color w:val="000000"/>
          <w:sz w:val="18"/>
        </w:rPr>
        <w:t>Daur Karbon</w:t>
      </w:r>
    </w:p>
    <w:p>
      <w:pPr>
        <w:spacing w:before="0" w:after="20"/>
        <w:ind w:left="576"/>
      </w:pPr>
      <w:r>
        <w:rPr>
          <w:rFonts w:ascii="Calibri" w:hAnsi="Calibri"/>
          <w:b w:val="0"/>
          <w:i w:val="0"/>
          <w:color w:val="000000"/>
          <w:sz w:val="18"/>
        </w:rPr>
        <w:t>Daur Nitrogen</w:t>
      </w:r>
    </w:p>
    <w:p>
      <w:pPr>
        <w:spacing w:before="0" w:after="20"/>
        <w:ind w:left="576"/>
      </w:pPr>
      <w:r>
        <w:rPr>
          <w:rFonts w:ascii="Calibri" w:hAnsi="Calibri"/>
          <w:b w:val="0"/>
          <w:i w:val="0"/>
          <w:color w:val="000000"/>
          <w:sz w:val="18"/>
        </w:rPr>
        <w:t>Daur Fosfor</w:t>
      </w:r>
    </w:p>
    <w:p>
      <w:pPr>
        <w:spacing w:before="0" w:after="20"/>
        <w:ind w:left="576"/>
      </w:pPr>
      <w:r>
        <w:rPr>
          <w:rFonts w:ascii="Calibri" w:hAnsi="Calibri"/>
          <w:b w:val="0"/>
          <w:i w:val="0"/>
          <w:color w:val="000000"/>
          <w:sz w:val="18"/>
        </w:rPr>
        <w:t>Daur Air (Hidrologi)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Daur fosfor adalah daur sedimen tanah murni tanpa melibatkan fasa gas di atmosfer bumi.</w:t>
      </w:r>
    </w:p>
    <w:p>
      <w:r>
        <w:br w:type="page"/>
      </w:r>
    </w:p>
    <w:p>
      <w:pPr>
        <w:pStyle w:val="Title"/>
      </w:pPr>
      <w:r>
        <w:t>LEMBAR KERJA PESERTA DIDIK (LKPD)</w:t>
      </w:r>
    </w:p>
    <w:p>
      <w:pPr>
        <w:pStyle w:val="Subtitle"/>
      </w:pPr>
      <w:r>
        <w:t>Mata Pelajaran: Biologi • Bab 4: Ekosistem, Jaring Makanan, dan Daur Biogeokimia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Komponen Penyusun Ekosistem dan Pola Interaksi Simbiosis</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interaksi mutualisme, komensalisme, parasitisme, alelopati, dan kompetisi interspesifik.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Aliran Energi, Rantai Makanan, dan Jaring-Jaring Makanan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Menelusuri perpindahan biomassa dan energi dari produsen autotrof, herbivora primer, karnivora sekunder, hingga dekomposer.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Piramida Ekologi dan Hukum Transfer Energi 10%</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piramida jumlah, piramida biomassa terbalik pada ekosistem laut, dan piramida energi mutlak tegak.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Daur Biogeokimia (Siklus Air, Karbon, Nitrogen, dan Fosfor)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bakteri nitrifikasi (Nitrosomonas, Nitrobacter) dan denitrifikasi dalam siklus nitrogen global.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Ekosistem merupakan sistem keterpaduan fungsional yang terbentuk dari hubungan timbal balik tak terpisahkan antara komunitas makhluk hidup (komponen biotik) dengan lingkungan fisiknya (komponen abiotik). Aliran energi surya mengalir satu arah melintasi tingkatan trofik rantai makanan.</w:t>
      </w:r>
    </w:p>
    <w:p>
      <w:pPr>
        <w:spacing w:before="40" w:after="60" w:line="276" w:lineRule="auto"/>
      </w:pPr>
      <w:r>
        <w:rPr>
          <w:rFonts w:ascii="Calibri" w:hAnsi="Calibri"/>
          <w:b w:val="0"/>
          <w:i w:val="0"/>
          <w:color w:val="000000"/>
          <w:sz w:val="19"/>
        </w:rPr>
        <w:t>Efisiensi transfer energi antar-tingkat trofik rata-rata hanya berkisar 10% (Hukum 10%), sementara sisanya terdisipasi sebagai panas metabolisme tubuh. Piramida energi selalu berbentuk tegak menyempit ke atas, menggambarkan penurunan ketersediaan energi dari produsen ke konsumen puncak.</w:t>
      </w:r>
    </w:p>
    <w:p>
      <w:pPr>
        <w:spacing w:before="40" w:after="60" w:line="276" w:lineRule="auto"/>
      </w:pPr>
      <w:r>
        <w:rPr>
          <w:rFonts w:ascii="Calibri" w:hAnsi="Calibri"/>
          <w:b w:val="0"/>
          <w:i w:val="0"/>
          <w:color w:val="000000"/>
          <w:sz w:val="19"/>
        </w:rPr>
        <w:t>Materi kimia di alam terus bersirkulasi tanpa henti melalui Daur Biogeokimia (daur air, karbon-oksigen, nitrogen fiksasi-nitrifikasi-denitrifikasi, dan daur fosfor). Peserta didik menganalisis dampak polusi eutrofikasi dan biomagnifikasi pestisida pada rantai makanan akuatik.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Tingkat Trofik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Kedudukan atau tingkatan organisme dalam rantai makanan yang mencerminkan jalur transfer energi (produsen, konsumen primer, dll.).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Transfer Energi 10%</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ekologi bahwa hanya sekitar 10% energi dari suatu tingkat trofik yang berhasil dikonversi menjadi biomassa pada tingkat trofik di atasnya.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Daur Biogeokimia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Siklus peredaran unsur-unsur kimia esensial dari lingkungan fisik abiotik ke tubuh organisme biotik dan kembali lagi ke lingkungan.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Nitrifikasi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biologis pengubahan amonia (</w:t>
            </w:r>
            <m:oMath>
              <m:r>
                <m:t>N</m:t>
              </m:r>
              <m:sSub>
                <m:e>
                  <m:r>
                    <m:t>H</m:t>
                  </m:r>
                </m:e>
                <m:sub>
                  <m:r>
                    <m:t>3</m:t>
                  </m:r>
                </m:sub>
              </m:sSub>
            </m:oMath>
            <w:r>
              <w:rPr>
                <w:rFonts w:ascii="Calibri" w:hAnsi="Calibri"/>
                <w:b w:val="0"/>
                <w:i w:val="0"/>
                <w:color w:val="000000"/>
                <w:sz w:val="18"/>
              </w:rPr>
              <w:t>) menjadi nitrit (</w:t>
            </w:r>
            <m:oMath>
              <m:r>
                <m:t>N</m:t>
              </m:r>
              <m:sSubSup>
                <m:e>
                  <m:r>
                    <m:t>O</m:t>
                  </m:r>
                </m:e>
                <m:sub>
                  <m:r>
                    <m:t>2</m:t>
                  </m:r>
                </m:sub>
                <m:sup>
                  <m:r>
                    <m:t>-</m:t>
                  </m:r>
                </m:sup>
              </m:sSubSup>
            </m:oMath>
            <w:r>
              <w:rPr>
                <w:rFonts w:ascii="Calibri" w:hAnsi="Calibri"/>
                <w:b w:val="0"/>
                <w:i w:val="0"/>
                <w:color w:val="000000"/>
                <w:sz w:val="18"/>
              </w:rPr>
              <w:t>) oleh Nitrosomonas dan selanjutnya menjadi nitrat (</w:t>
            </w:r>
            <m:oMath>
              <m:r>
                <m:t>N</m:t>
              </m:r>
              <m:sSubSup>
                <m:e>
                  <m:r>
                    <m:t>O</m:t>
                  </m:r>
                </m:e>
                <m:sub>
                  <m:r>
                    <m:t>3</m:t>
                  </m:r>
                </m:sub>
                <m:sup>
                  <m:r>
                    <m:t>-</m:t>
                  </m:r>
                </m:sup>
              </m:sSubSup>
            </m:oMath>
            <w:r>
              <w:rPr>
                <w:rFonts w:ascii="Calibri" w:hAnsi="Calibri"/>
                <w:b w:val="0"/>
                <w:i w:val="0"/>
                <w:color w:val="000000"/>
                <w:sz w:val="18"/>
              </w:rPr>
              <w:t>) oleh Nitrobacter.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Biomagnifikasi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akumulasi peningkatan konsentrasi zat racun polutan (seperti pestisida DDT atau merkuri) pada tingkatan trofik yang lebih tinggi.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