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Inspiring Biographies of Indonesian Changemakers (Biographical Recount)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struktur dan fungsi sosial teks biographical recount tentang tokoh bangsa.</w:t>
      </w:r>
    </w:p>
    <w:p>
      <w:pPr>
        <w:pStyle w:val="ListNumber"/>
      </w:pPr>
      <w:r>
        <w:rPr>
          <w:rFonts w:ascii="Calibri" w:hAnsi="Calibri"/>
          <w:b w:val="0"/>
          <w:i w:val="0"/>
          <w:color w:val="000000"/>
          <w:sz w:val="19"/>
        </w:rPr>
        <w:t>Peserta didik mampu menerapkan bentuk past tense, kata kerja aksi, dan keterangan waktu dalam teks narasi biografi.</w:t>
      </w:r>
    </w:p>
    <w:p>
      <w:pPr>
        <w:pStyle w:val="ListNumber"/>
      </w:pPr>
      <w:r>
        <w:rPr>
          <w:rFonts w:ascii="Calibri" w:hAnsi="Calibri"/>
          <w:b w:val="0"/>
          <w:i w:val="0"/>
          <w:color w:val="000000"/>
          <w:sz w:val="19"/>
        </w:rPr>
        <w:t>Peserta didik mampu menulis profil biografi tokoh inspiratif secara runtut dan bermakna.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Struktur teks biographical recount tokoh inspiratif Indonesia, penggunaan simple past tense dan past continuous, analisis direct vs indirect speech, serta peneladanan nilai perjuangan.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Generic Structure of Biographical Recounts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Analyzing orientation, chronological milestones, and historical re-orientation.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Past Tense Mastery and Time Connectors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Applying simple past, past perfect, and temporal phrases in documenting historical careers.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Direct and Indirect Speech in Biographical Narratives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Converting historical quotations and famous speeches into reported speech accurately.</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Writing a Short Biography of a Local Hero or Innovator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Interviewing or researching a local changemaker and composing an inspiring profile.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Which verb form correctly completes the biographical sentence: 'In 1968, Prof. B.J. Habibie ... the crack progression theory in aircraft fuselage structures.'</w:t>
      </w:r>
    </w:p>
    <w:p>
      <w:pPr>
        <w:spacing w:before="0" w:after="20"/>
        <w:ind w:left="576"/>
      </w:pPr>
      <w:r>
        <w:rPr>
          <w:rFonts w:ascii="Calibri" w:hAnsi="Calibri"/>
          <w:b w:val="0"/>
          <w:i w:val="0"/>
          <w:color w:val="000000"/>
          <w:sz w:val="18"/>
        </w:rPr>
        <w:t>formulated</w:t>
      </w:r>
    </w:p>
    <w:p>
      <w:pPr>
        <w:spacing w:before="0" w:after="20"/>
        <w:ind w:left="576"/>
      </w:pPr>
      <w:r>
        <w:rPr>
          <w:rFonts w:ascii="Calibri" w:hAnsi="Calibri"/>
          <w:b w:val="0"/>
          <w:i w:val="0"/>
          <w:color w:val="000000"/>
          <w:sz w:val="18"/>
        </w:rPr>
        <w:t>formulates</w:t>
      </w:r>
    </w:p>
    <w:p>
      <w:pPr>
        <w:spacing w:before="0" w:after="20"/>
        <w:ind w:left="576"/>
      </w:pPr>
      <w:r>
        <w:rPr>
          <w:rFonts w:ascii="Calibri" w:hAnsi="Calibri"/>
          <w:b w:val="0"/>
          <w:i w:val="0"/>
          <w:color w:val="000000"/>
          <w:sz w:val="18"/>
        </w:rPr>
        <w:t>is formulating</w:t>
      </w:r>
    </w:p>
    <w:p>
      <w:pPr>
        <w:spacing w:before="0" w:after="20"/>
        <w:ind w:left="576"/>
      </w:pPr>
      <w:r>
        <w:rPr>
          <w:rFonts w:ascii="Calibri" w:hAnsi="Calibri"/>
          <w:b w:val="0"/>
          <w:i w:val="0"/>
          <w:color w:val="000000"/>
          <w:sz w:val="18"/>
        </w:rPr>
        <w:t>will formulate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The past time indicator 'In 1968' requires the simple past tense form 'formulated'.</w:t>
      </w:r>
    </w:p>
    <w:p>
      <w:pPr>
        <w:spacing w:before="80" w:after="40"/>
        <w:ind w:left="216"/>
      </w:pPr>
      <w:r>
        <w:rPr>
          <w:rFonts w:ascii="Calibri" w:hAnsi="Calibri"/>
          <w:b/>
          <w:color w:val="000000"/>
          <w:sz w:val="19"/>
        </w:rPr>
        <w:t xml:space="preserve">2. </w:t>
      </w:r>
      <w:r>
        <w:rPr>
          <w:rFonts w:ascii="Calibri" w:hAnsi="Calibri"/>
          <w:b w:val="0"/>
          <w:i w:val="0"/>
          <w:color w:val="000000"/>
          <w:sz w:val="19"/>
        </w:rPr>
        <w:t>What is the primary objective of the 'Re-orientation' section in a biography?</w:t>
      </w:r>
    </w:p>
    <w:p>
      <w:pPr>
        <w:spacing w:before="0" w:after="20"/>
        <w:ind w:left="576"/>
      </w:pPr>
      <w:r>
        <w:rPr>
          <w:rFonts w:ascii="Calibri" w:hAnsi="Calibri"/>
          <w:b w:val="0"/>
          <w:i w:val="0"/>
          <w:color w:val="000000"/>
          <w:sz w:val="18"/>
        </w:rPr>
        <w:t>To summarize the lasting impact and life lessons inspired by the subject's achievements</w:t>
      </w:r>
    </w:p>
    <w:p>
      <w:pPr>
        <w:spacing w:before="0" w:after="20"/>
        <w:ind w:left="576"/>
      </w:pPr>
      <w:r>
        <w:rPr>
          <w:rFonts w:ascii="Calibri" w:hAnsi="Calibri"/>
          <w:b w:val="0"/>
          <w:i w:val="0"/>
          <w:color w:val="000000"/>
          <w:sz w:val="18"/>
        </w:rPr>
        <w:t>To detail the exact financial bank balances of the subject's parents</w:t>
      </w:r>
    </w:p>
    <w:p>
      <w:pPr>
        <w:spacing w:before="0" w:after="20"/>
        <w:ind w:left="576"/>
      </w:pPr>
      <w:r>
        <w:rPr>
          <w:rFonts w:ascii="Calibri" w:hAnsi="Calibri"/>
          <w:b w:val="0"/>
          <w:i w:val="0"/>
          <w:color w:val="000000"/>
          <w:sz w:val="18"/>
        </w:rPr>
        <w:t>To list every single textbook ever read in elementary school</w:t>
      </w:r>
    </w:p>
    <w:p>
      <w:pPr>
        <w:spacing w:before="0" w:after="20"/>
        <w:ind w:left="576"/>
      </w:pPr>
      <w:r>
        <w:rPr>
          <w:rFonts w:ascii="Calibri" w:hAnsi="Calibri"/>
          <w:b w:val="0"/>
          <w:i w:val="0"/>
          <w:color w:val="000000"/>
          <w:sz w:val="18"/>
        </w:rPr>
        <w:t>To predict the subject's actions ten centuries into the future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Re-orientation concludes the biography by highlighting the figure's legacy, values, and enduring societal inspiration.</w:t>
      </w:r>
    </w:p>
    <w:p>
      <w:pPr>
        <w:spacing w:before="80" w:after="40"/>
        <w:ind w:left="216"/>
      </w:pPr>
      <w:r>
        <w:rPr>
          <w:rFonts w:ascii="Calibri" w:hAnsi="Calibri"/>
          <w:b/>
          <w:color w:val="000000"/>
          <w:sz w:val="19"/>
        </w:rPr>
        <w:t xml:space="preserve">3. </w:t>
      </w:r>
      <w:r>
        <w:rPr>
          <w:rFonts w:ascii="Calibri" w:hAnsi="Calibri"/>
          <w:b w:val="0"/>
          <w:i w:val="0"/>
          <w:color w:val="000000"/>
          <w:sz w:val="19"/>
        </w:rPr>
        <w:t>Convert the direct speech into reported speech: Rohana Kudus said, 'Women must gain access to higher education.'</w:t>
      </w:r>
    </w:p>
    <w:p>
      <w:pPr>
        <w:spacing w:before="0" w:after="20"/>
        <w:ind w:left="576"/>
      </w:pPr>
      <w:r>
        <w:rPr>
          <w:rFonts w:ascii="Calibri" w:hAnsi="Calibri"/>
          <w:b w:val="0"/>
          <w:i w:val="0"/>
          <w:color w:val="000000"/>
          <w:sz w:val="18"/>
        </w:rPr>
        <w:t>Rohana Kudus stated that women had to gain access to higher education.</w:t>
      </w:r>
    </w:p>
    <w:p>
      <w:pPr>
        <w:spacing w:before="0" w:after="20"/>
        <w:ind w:left="576"/>
      </w:pPr>
      <w:r>
        <w:rPr>
          <w:rFonts w:ascii="Calibri" w:hAnsi="Calibri"/>
          <w:b w:val="0"/>
          <w:i w:val="0"/>
          <w:color w:val="000000"/>
          <w:sz w:val="18"/>
        </w:rPr>
        <w:t>Rohana Kudus said that women must gain access yesterday.</w:t>
      </w:r>
    </w:p>
    <w:p>
      <w:pPr>
        <w:spacing w:before="0" w:after="20"/>
        <w:ind w:left="576"/>
      </w:pPr>
      <w:r>
        <w:rPr>
          <w:rFonts w:ascii="Calibri" w:hAnsi="Calibri"/>
          <w:b w:val="0"/>
          <w:i w:val="0"/>
          <w:color w:val="000000"/>
          <w:sz w:val="18"/>
        </w:rPr>
        <w:t>Rohana Kudus says that women will gain access.</w:t>
      </w:r>
    </w:p>
    <w:p>
      <w:pPr>
        <w:spacing w:before="0" w:after="20"/>
        <w:ind w:left="576"/>
      </w:pPr>
      <w:r>
        <w:rPr>
          <w:rFonts w:ascii="Calibri" w:hAnsi="Calibri"/>
          <w:b w:val="0"/>
          <w:i w:val="0"/>
          <w:color w:val="000000"/>
          <w:sz w:val="18"/>
        </w:rPr>
        <w:t>Rohana Kudus asks if women must gain education.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 indirect speech, the modal 'must' shifts to 'had to' when the reporting verb is in the past tense ('stated that').</w:t>
      </w:r>
    </w:p>
    <w:p>
      <w:pPr>
        <w:spacing w:before="80" w:after="40"/>
        <w:ind w:left="216"/>
      </w:pPr>
      <w:r>
        <w:rPr>
          <w:rFonts w:ascii="Calibri" w:hAnsi="Calibri"/>
          <w:b/>
          <w:color w:val="000000"/>
          <w:sz w:val="19"/>
        </w:rPr>
        <w:t xml:space="preserve">4. </w:t>
      </w:r>
      <w:r>
        <w:rPr>
          <w:rFonts w:ascii="Calibri" w:hAnsi="Calibri"/>
          <w:b w:val="0"/>
          <w:i w:val="0"/>
          <w:color w:val="000000"/>
          <w:sz w:val="19"/>
        </w:rPr>
        <w:t>Which of the following phrases represents a temporal sequence indicator used in historical chronicles?</w:t>
      </w:r>
    </w:p>
    <w:p>
      <w:pPr>
        <w:spacing w:before="0" w:after="20"/>
        <w:ind w:left="576"/>
      </w:pPr>
      <w:r>
        <w:rPr>
          <w:rFonts w:ascii="Calibri" w:hAnsi="Calibri"/>
          <w:b w:val="0"/>
          <w:i w:val="0"/>
          <w:color w:val="000000"/>
          <w:sz w:val="18"/>
        </w:rPr>
        <w:t>Following his return to Indonesia in 1974,</w:t>
      </w:r>
    </w:p>
    <w:p>
      <w:pPr>
        <w:spacing w:before="0" w:after="20"/>
        <w:ind w:left="576"/>
      </w:pPr>
      <w:r>
        <w:rPr>
          <w:rFonts w:ascii="Calibri" w:hAnsi="Calibri"/>
          <w:b w:val="0"/>
          <w:i w:val="0"/>
          <w:color w:val="000000"/>
          <w:sz w:val="18"/>
        </w:rPr>
        <w:t>Because of his extreme happiness,</w:t>
      </w:r>
    </w:p>
    <w:p>
      <w:pPr>
        <w:spacing w:before="0" w:after="20"/>
        <w:ind w:left="576"/>
      </w:pPr>
      <w:r>
        <w:rPr>
          <w:rFonts w:ascii="Calibri" w:hAnsi="Calibri"/>
          <w:b w:val="0"/>
          <w:i w:val="0"/>
          <w:color w:val="000000"/>
          <w:sz w:val="18"/>
        </w:rPr>
        <w:t>Without any logical doubt,</w:t>
      </w:r>
    </w:p>
    <w:p>
      <w:pPr>
        <w:spacing w:before="0" w:after="20"/>
        <w:ind w:left="576"/>
      </w:pPr>
      <w:r>
        <w:rPr>
          <w:rFonts w:ascii="Calibri" w:hAnsi="Calibri"/>
          <w:b w:val="0"/>
          <w:i w:val="0"/>
          <w:color w:val="000000"/>
          <w:sz w:val="18"/>
        </w:rPr>
        <w:t>If the weather is sunny tomorrow,</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'Following his return to Indonesia in 1974,' establishes clear chronological time ordering in a biographical timeline.</w:t>
      </w:r>
    </w:p>
    <w:p>
      <w:pPr>
        <w:spacing w:before="80" w:after="40"/>
        <w:ind w:left="216"/>
      </w:pPr>
      <w:r>
        <w:rPr>
          <w:rFonts w:ascii="Calibri" w:hAnsi="Calibri"/>
          <w:b/>
          <w:color w:val="000000"/>
          <w:sz w:val="19"/>
        </w:rPr>
        <w:t xml:space="preserve">5. </w:t>
      </w:r>
      <w:r>
        <w:rPr>
          <w:rFonts w:ascii="Calibri" w:hAnsi="Calibri"/>
          <w:b w:val="0"/>
          <w:i w:val="0"/>
          <w:color w:val="000000"/>
          <w:sz w:val="19"/>
        </w:rPr>
        <w:t>What character virtue is demonstrated when a biographical subject persists in pioneering education despite severe colonial exile?</w:t>
      </w:r>
    </w:p>
    <w:p>
      <w:pPr>
        <w:spacing w:before="0" w:after="20"/>
        <w:ind w:left="576"/>
      </w:pPr>
      <w:r>
        <w:rPr>
          <w:rFonts w:ascii="Calibri" w:hAnsi="Calibri"/>
          <w:b w:val="0"/>
          <w:i w:val="0"/>
          <w:color w:val="000000"/>
          <w:sz w:val="18"/>
        </w:rPr>
        <w:t>Resilience and unwavering dedication</w:t>
      </w:r>
    </w:p>
    <w:p>
      <w:pPr>
        <w:spacing w:before="0" w:after="20"/>
        <w:ind w:left="576"/>
      </w:pPr>
      <w:r>
        <w:rPr>
          <w:rFonts w:ascii="Calibri" w:hAnsi="Calibri"/>
          <w:b w:val="0"/>
          <w:i w:val="0"/>
          <w:color w:val="000000"/>
          <w:sz w:val="18"/>
        </w:rPr>
        <w:t>Indifference and apathy</w:t>
      </w:r>
    </w:p>
    <w:p>
      <w:pPr>
        <w:spacing w:before="0" w:after="20"/>
        <w:ind w:left="576"/>
      </w:pPr>
      <w:r>
        <w:rPr>
          <w:rFonts w:ascii="Calibri" w:hAnsi="Calibri"/>
          <w:b w:val="0"/>
          <w:i w:val="0"/>
          <w:color w:val="000000"/>
          <w:sz w:val="18"/>
        </w:rPr>
        <w:t>Greed and personal arrogance</w:t>
      </w:r>
    </w:p>
    <w:p>
      <w:pPr>
        <w:spacing w:before="0" w:after="20"/>
        <w:ind w:left="576"/>
      </w:pPr>
      <w:r>
        <w:rPr>
          <w:rFonts w:ascii="Calibri" w:hAnsi="Calibri"/>
          <w:b w:val="0"/>
          <w:i w:val="0"/>
          <w:color w:val="000000"/>
          <w:sz w:val="18"/>
        </w:rPr>
        <w:t>Compliance with oppression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Overcoming political persecution to champion social advancement demonstrates resilience and selfless dedication.</w:t>
      </w:r>
    </w:p>
    <w:p>
      <w:r>
        <w:br w:type="page"/>
      </w:r>
    </w:p>
    <w:p>
      <w:pPr>
        <w:pStyle w:val="Title"/>
      </w:pPr>
      <w:r>
        <w:t>LEMBAR KERJA PESERTA DIDIK (LKPD)</w:t>
      </w:r>
    </w:p>
    <w:p>
      <w:pPr>
        <w:pStyle w:val="Subtitle"/>
      </w:pPr>
      <w:r>
        <w:t>Mata Pelajaran: Bahasa Inggris • Bab 6: Inspiring Biographies of Indonesian Changemakers (Biographical Recount)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Generic Structure of Biographical Recounts</w:t>
      </w:r>
    </w:p>
    <w:p>
      <w:pPr>
        <w:spacing w:before="20" w:after="60"/>
        <w:ind w:left="216"/>
      </w:pPr>
      <w:r>
        <w:rPr>
          <w:rFonts w:ascii="Calibri" w:hAnsi="Calibri"/>
          <w:color w:val="000000"/>
          <w:sz w:val="18"/>
        </w:rPr>
        <w:t xml:space="preserve">Petunjuk: </w:t>
      </w:r>
      <w:r>
        <w:rPr>
          <w:rFonts w:ascii="Calibri" w:hAnsi="Calibri"/>
          <w:b w:val="0"/>
          <w:i w:val="0"/>
          <w:color w:val="000000"/>
          <w:sz w:val="18"/>
        </w:rPr>
        <w:t>Analyzing orientation, chronological milestones, and historical re-orientation.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Past Tense Mastery and Time Connectors</w:t>
      </w:r>
    </w:p>
    <w:p>
      <w:pPr>
        <w:spacing w:before="20" w:after="60"/>
        <w:ind w:left="216"/>
      </w:pPr>
      <w:r>
        <w:rPr>
          <w:rFonts w:ascii="Calibri" w:hAnsi="Calibri"/>
          <w:color w:val="000000"/>
          <w:sz w:val="18"/>
        </w:rPr>
        <w:t xml:space="preserve">Petunjuk: </w:t>
      </w:r>
      <w:r>
        <w:rPr>
          <w:rFonts w:ascii="Calibri" w:hAnsi="Calibri"/>
          <w:b w:val="0"/>
          <w:i w:val="0"/>
          <w:color w:val="000000"/>
          <w:sz w:val="18"/>
        </w:rPr>
        <w:t>Applying simple past, past perfect, and temporal phrases in documenting historical careers.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Direct and Indirect Speech in Biographical Narratives</w:t>
      </w:r>
    </w:p>
    <w:p>
      <w:pPr>
        <w:spacing w:before="20" w:after="60"/>
        <w:ind w:left="216"/>
      </w:pPr>
      <w:r>
        <w:rPr>
          <w:rFonts w:ascii="Calibri" w:hAnsi="Calibri"/>
          <w:color w:val="000000"/>
          <w:sz w:val="18"/>
        </w:rPr>
        <w:t xml:space="preserve">Petunjuk: </w:t>
      </w:r>
      <w:r>
        <w:rPr>
          <w:rFonts w:ascii="Calibri" w:hAnsi="Calibri"/>
          <w:b w:val="0"/>
          <w:i w:val="0"/>
          <w:color w:val="000000"/>
          <w:sz w:val="18"/>
        </w:rPr>
        <w:t>Converting historical quotations and famous speeches into reported speech accurately.</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Writing a Short Biography of a Local Hero or Innovator</w:t>
      </w:r>
    </w:p>
    <w:p>
      <w:pPr>
        <w:spacing w:before="20" w:after="60"/>
        <w:ind w:left="216"/>
      </w:pPr>
      <w:r>
        <w:rPr>
          <w:rFonts w:ascii="Calibri" w:hAnsi="Calibri"/>
          <w:color w:val="000000"/>
          <w:sz w:val="18"/>
        </w:rPr>
        <w:t xml:space="preserve">Petunjuk: </w:t>
      </w:r>
      <w:r>
        <w:rPr>
          <w:rFonts w:ascii="Calibri" w:hAnsi="Calibri"/>
          <w:b w:val="0"/>
          <w:i w:val="0"/>
          <w:color w:val="000000"/>
          <w:sz w:val="18"/>
        </w:rPr>
        <w:t>Interviewing or researching a local changemaker and composing an inspiring profile.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Biographical recounts narrate the life history, struggles, intellectual contributions, and lasting legacies of remarkable individuals. Exploring biographies of national heroes, pioneering scientists, and social entrepreneurs inspires students to cultivate perseverance, empathy, and visionary leadership.</w:t>
      </w:r>
    </w:p>
    <w:p>
      <w:pPr>
        <w:spacing w:before="40" w:after="60" w:line="276" w:lineRule="auto"/>
      </w:pPr>
      <w:r>
        <w:rPr>
          <w:rFonts w:ascii="Calibri" w:hAnsi="Calibri"/>
          <w:b w:val="0"/>
          <w:i w:val="0"/>
          <w:color w:val="000000"/>
          <w:sz w:val="19"/>
        </w:rPr>
        <w:t>The text follows a tripartite architecture: Orientation (introducing the person's identity, birth, early life, and historical context), Record of Events (a chronological series of milestones, hardships overcome, and major achievements), and Re-orientation (evaluating the historical significance and enduring legacy of the figure).</w:t>
      </w:r>
    </w:p>
    <w:p>
      <w:pPr>
        <w:spacing w:before="40" w:after="60" w:line="276" w:lineRule="auto"/>
      </w:pPr>
      <w:r>
        <w:rPr>
          <w:rFonts w:ascii="Calibri" w:hAnsi="Calibri"/>
          <w:b w:val="0"/>
          <w:i w:val="0"/>
          <w:color w:val="000000"/>
          <w:sz w:val="19"/>
        </w:rPr>
        <w:t>Language features encompass action verbs in past tenses (*graduated*, *advocated*, *spearheaded*), specific temporal markers (*in 1945*, *throughout her adolescence*), and evaluative adjectives honoring character integrity.</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Biographical Recount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factual recount text detailing the chronological life story, trials, and achievements of a real person.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Orientation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introductory background information identifying who the person was, where and when they were born, and their context.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Record of Events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chronological sequence of life events, struggles, career developments, and triumphs experienced by the subject.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Re-orientation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concluding remarks summarizing the subject's enduring contribution and inspirational impact on society.</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Direct Speech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exact words spoken by a person enclosed in quotation marks (e.g., *He said, 'Education is freedom'*).</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