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D (KELAS 9)</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9)</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Teks Pidato Persuasif</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struktur dan tiga pilar persuasi dalam teks pidato persuasif.</w:t>
      </w:r>
    </w:p>
    <w:p>
      <w:pPr>
        <w:pStyle w:val="ListNumber"/>
      </w:pPr>
      <w:r>
        <w:rPr>
          <w:rFonts w:ascii="Calibri" w:hAnsi="Calibri"/>
          <w:b w:val="0"/>
          <w:i w:val="0"/>
          <w:color w:val="000000"/>
          <w:sz w:val="19"/>
        </w:rPr>
        <w:t>Peserta didik mampu mengidentifikasi kaidah kebahasaan kalimat persuasif dan kosakata emotif.</w:t>
      </w:r>
    </w:p>
    <w:p>
      <w:pPr>
        <w:pStyle w:val="ListNumber"/>
      </w:pPr>
      <w:r>
        <w:rPr>
          <w:rFonts w:ascii="Calibri" w:hAnsi="Calibri"/>
          <w:b w:val="0"/>
          <w:i w:val="0"/>
          <w:color w:val="000000"/>
          <w:sz w:val="19"/>
        </w:rPr>
        <w:t>Peserta didik mampu menyusun naskah pidato persuasif dan menyampaikannya secara lisan dengan artikulasi yang meyakinkan.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struktur pidato persuasif (pembuka, isi argumentasi, penutup ajakan), teknik persuasi etika-emosi-logika (ethos, pathos, logos), serta orasi berbicara di depan publik.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Struktur Teks Pidato Persuasif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komponen pembuka (sapaan), isi (argumentasi berbobot), dan penutup (ajakan bertindak).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Pilar Persuasi: Ethos, Pathos, dan Logos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Memadukan kredibilitas etis, daya sentuh emosional, dan kekuatan argumen logis berbasis data.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Ciri Kebahasaan Kalimat Persuasi dan Kata Emotif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Menggunakan kata ajakan (mari, marilah, hendaklah), kata teknis, dan sinonim-antonim penegas.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Praktik Penulisan Naskah dan Orasi Pidato</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naskah pidato bertema pencegahan perundungan atau cinta lingkungan dan menampilkannya.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Perhatikan kutipan pidato berikut: *'Berdasarkan data Kementerian Lingkungan Hidup, Indonesia menghasilkan 68 juta ton sampah per tahun. Jika kita tidak mulai memilah sampah dari rumah hari ini, anak cucu kita yang akan menanggung bencana pencemaran ini.'* Kutipan tersebut memadukan pilar persuasi...</w:t>
      </w:r>
    </w:p>
    <w:p>
      <w:pPr>
        <w:spacing w:before="0" w:after="20"/>
        <w:ind w:left="576"/>
      </w:pPr>
      <w:r>
        <w:rPr>
          <w:rFonts w:ascii="Calibri" w:hAnsi="Calibri"/>
          <w:b w:val="0"/>
          <w:i w:val="0"/>
          <w:color w:val="000000"/>
          <w:sz w:val="18"/>
        </w:rPr>
        <w:t>Pathos (emosi) dan Logos (logika data)</w:t>
      </w:r>
    </w:p>
    <w:p>
      <w:pPr>
        <w:spacing w:before="0" w:after="20"/>
        <w:ind w:left="576"/>
      </w:pPr>
      <w:r>
        <w:rPr>
          <w:rFonts w:ascii="Calibri" w:hAnsi="Calibri"/>
          <w:b w:val="0"/>
          <w:i w:val="0"/>
          <w:color w:val="000000"/>
          <w:sz w:val="18"/>
        </w:rPr>
        <w:t>Ethos saja tanpa bukti</w:t>
      </w:r>
    </w:p>
    <w:p>
      <w:pPr>
        <w:spacing w:before="0" w:after="20"/>
        <w:ind w:left="576"/>
      </w:pPr>
      <w:r>
        <w:rPr>
          <w:rFonts w:ascii="Calibri" w:hAnsi="Calibri"/>
          <w:b w:val="0"/>
          <w:i w:val="0"/>
          <w:color w:val="000000"/>
          <w:sz w:val="18"/>
        </w:rPr>
        <w:t>Hanya berupa kalimat sapaan formal</w:t>
      </w:r>
    </w:p>
    <w:p>
      <w:pPr>
        <w:spacing w:before="0" w:after="20"/>
        <w:ind w:left="576"/>
      </w:pPr>
      <w:r>
        <w:rPr>
          <w:rFonts w:ascii="Calibri" w:hAnsi="Calibri"/>
          <w:b w:val="0"/>
          <w:i w:val="0"/>
          <w:color w:val="000000"/>
          <w:sz w:val="18"/>
        </w:rPr>
        <w:t>Cerita fiksi masa lalu</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Kutipan memadukan data statistik resmi (Logos) dengan kepedulian nasib masa depan generasi penerus (Pathos).</w:t>
      </w:r>
    </w:p>
    <w:p>
      <w:pPr>
        <w:spacing w:before="80" w:after="40"/>
        <w:ind w:left="216"/>
      </w:pPr>
      <w:r>
        <w:rPr>
          <w:rFonts w:ascii="Calibri" w:hAnsi="Calibri"/>
          <w:b/>
          <w:color w:val="000000"/>
          <w:sz w:val="19"/>
        </w:rPr>
        <w:t xml:space="preserve">2. </w:t>
      </w:r>
      <w:r>
        <w:rPr>
          <w:rFonts w:ascii="Calibri" w:hAnsi="Calibri"/>
          <w:b w:val="0"/>
          <w:i w:val="0"/>
          <w:color w:val="000000"/>
          <w:sz w:val="19"/>
        </w:rPr>
        <w:t>Bagian penutup naskah pidato persuasif idealnya memuat unsur...</w:t>
      </w:r>
    </w:p>
    <w:p>
      <w:pPr>
        <w:spacing w:before="0" w:after="20"/>
        <w:ind w:left="576"/>
      </w:pPr>
      <w:r>
        <w:rPr>
          <w:rFonts w:ascii="Calibri" w:hAnsi="Calibri"/>
          <w:b w:val="0"/>
          <w:i w:val="0"/>
          <w:color w:val="000000"/>
          <w:sz w:val="18"/>
        </w:rPr>
        <w:t>Kritik pedas kepada panitia penyelenggara</w:t>
      </w:r>
    </w:p>
    <w:p>
      <w:pPr>
        <w:spacing w:before="0" w:after="20"/>
        <w:ind w:left="576"/>
      </w:pPr>
      <w:r>
        <w:rPr>
          <w:rFonts w:ascii="Calibri" w:hAnsi="Calibri"/>
          <w:b w:val="0"/>
          <w:i w:val="0"/>
          <w:color w:val="000000"/>
          <w:sz w:val="18"/>
        </w:rPr>
        <w:t>Rangkuman inti pesan, permohonan maaf, kalimat ajakan tindakan nyata, ucapan terima kasih, dan salam penutup</w:t>
      </w:r>
    </w:p>
    <w:p>
      <w:pPr>
        <w:spacing w:before="0" w:after="20"/>
        <w:ind w:left="576"/>
      </w:pPr>
      <w:r>
        <w:rPr>
          <w:rFonts w:ascii="Calibri" w:hAnsi="Calibri"/>
          <w:b w:val="0"/>
          <w:i w:val="0"/>
          <w:color w:val="000000"/>
          <w:sz w:val="18"/>
        </w:rPr>
        <w:t>Daftar rumus matematika</w:t>
      </w:r>
    </w:p>
    <w:p>
      <w:pPr>
        <w:spacing w:before="0" w:after="20"/>
        <w:ind w:left="576"/>
      </w:pPr>
      <w:r>
        <w:rPr>
          <w:rFonts w:ascii="Calibri" w:hAnsi="Calibri"/>
          <w:b w:val="0"/>
          <w:i w:val="0"/>
          <w:color w:val="000000"/>
          <w:sz w:val="18"/>
        </w:rPr>
        <w:t>Perkenalan riwayat hidup pembicara secara panjang lebar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Penutup pidato persuasif berfungsi mengkristalisasi ajakan tindakan (*call to action*) disertai kesantunan etika salam penutup.</w:t>
      </w:r>
    </w:p>
    <w:p>
      <w:pPr>
        <w:spacing w:before="80" w:after="40"/>
        <w:ind w:left="216"/>
      </w:pPr>
      <w:r>
        <w:rPr>
          <w:rFonts w:ascii="Calibri" w:hAnsi="Calibri"/>
          <w:b/>
          <w:color w:val="000000"/>
          <w:sz w:val="19"/>
        </w:rPr>
        <w:t xml:space="preserve">3. </w:t>
      </w:r>
      <w:r>
        <w:rPr>
          <w:rFonts w:ascii="Calibri" w:hAnsi="Calibri"/>
          <w:b w:val="0"/>
          <w:i w:val="0"/>
          <w:color w:val="000000"/>
          <w:sz w:val="19"/>
        </w:rPr>
        <w:t>Contoh kalimat persuasif yang santun dan tepat untuk mengajak teman-teman sekolah menjaga kebersihan kantin adalah...</w:t>
      </w:r>
    </w:p>
    <w:p>
      <w:pPr>
        <w:spacing w:before="0" w:after="20"/>
        <w:ind w:left="576"/>
      </w:pPr>
      <w:r>
        <w:rPr>
          <w:rFonts w:ascii="Calibri" w:hAnsi="Calibri"/>
          <w:b w:val="0"/>
          <w:i w:val="0"/>
          <w:color w:val="000000"/>
          <w:sz w:val="18"/>
        </w:rPr>
        <w:t>Siapa pun yang buang sampah di meja kantin akan dilaporkan ke polisi!</w:t>
      </w:r>
    </w:p>
    <w:p>
      <w:pPr>
        <w:spacing w:before="0" w:after="20"/>
        <w:ind w:left="576"/>
      </w:pPr>
      <w:r>
        <w:rPr>
          <w:rFonts w:ascii="Calibri" w:hAnsi="Calibri"/>
          <w:b w:val="0"/>
          <w:i w:val="0"/>
          <w:color w:val="000000"/>
          <w:sz w:val="18"/>
        </w:rPr>
        <w:t>Marilah kita biasakan mengembalikan piring kotor ke rak yang telah disediakan demi kenyamanan bersama.</w:t>
      </w:r>
    </w:p>
    <w:p>
      <w:pPr>
        <w:spacing w:before="0" w:after="20"/>
        <w:ind w:left="576"/>
      </w:pPr>
      <w:r>
        <w:rPr>
          <w:rFonts w:ascii="Calibri" w:hAnsi="Calibri"/>
          <w:b w:val="0"/>
          <w:i w:val="0"/>
          <w:color w:val="000000"/>
          <w:sz w:val="18"/>
        </w:rPr>
        <w:t>Kalian semua tidak punya rasa peduli pada lingkungan!</w:t>
      </w:r>
    </w:p>
    <w:p>
      <w:pPr>
        <w:spacing w:before="0" w:after="20"/>
        <w:ind w:left="576"/>
      </w:pPr>
      <w:r>
        <w:rPr>
          <w:rFonts w:ascii="Calibri" w:hAnsi="Calibri"/>
          <w:b w:val="0"/>
          <w:i w:val="0"/>
          <w:color w:val="000000"/>
          <w:sz w:val="18"/>
        </w:rPr>
        <w:t>Kantin ini sangat kotor karena ulah kita semua.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Pilihan B menggunakan kata ajakan santun ('Marilah kita biasakan') yang memotivasi kesadaran kolektif tanpa nada merendahkan.</w:t>
      </w:r>
    </w:p>
    <w:p>
      <w:pPr>
        <w:spacing w:before="80" w:after="40"/>
        <w:ind w:left="216"/>
      </w:pPr>
      <w:r>
        <w:rPr>
          <w:rFonts w:ascii="Calibri" w:hAnsi="Calibri"/>
          <w:b/>
          <w:color w:val="000000"/>
          <w:sz w:val="19"/>
        </w:rPr>
        <w:t xml:space="preserve">4. </w:t>
      </w:r>
      <w:r>
        <w:rPr>
          <w:rFonts w:ascii="Calibri" w:hAnsi="Calibri"/>
          <w:b w:val="0"/>
          <w:i w:val="0"/>
          <w:color w:val="000000"/>
          <w:sz w:val="19"/>
        </w:rPr>
        <w:t>Aspek vokal yang wajib diperhatikan seorang orator agar pesan pidatonya dapat diterima jelas oleh seluruh audiens di ruangan besar adalah...</w:t>
      </w:r>
    </w:p>
    <w:p>
      <w:pPr>
        <w:spacing w:before="0" w:after="20"/>
        <w:ind w:left="576"/>
      </w:pPr>
      <w:r>
        <w:rPr>
          <w:rFonts w:ascii="Calibri" w:hAnsi="Calibri"/>
          <w:b w:val="0"/>
          <w:i w:val="0"/>
          <w:color w:val="000000"/>
          <w:sz w:val="18"/>
        </w:rPr>
        <w:t>Berbicara secepat mungkin tanpa jeda</w:t>
      </w:r>
    </w:p>
    <w:p>
      <w:pPr>
        <w:spacing w:before="0" w:after="20"/>
        <w:ind w:left="576"/>
      </w:pPr>
      <w:r>
        <w:rPr>
          <w:rFonts w:ascii="Calibri" w:hAnsi="Calibri"/>
          <w:b w:val="0"/>
          <w:i w:val="0"/>
          <w:color w:val="000000"/>
          <w:sz w:val="18"/>
        </w:rPr>
        <w:t>Kejelasan artikulasi pengucapan huruf/kata, variasi intonasi nada bicara, dan pengaturan volume suara yang proporsional</w:t>
      </w:r>
    </w:p>
    <w:p>
      <w:pPr>
        <w:spacing w:before="0" w:after="20"/>
        <w:ind w:left="576"/>
      </w:pPr>
      <w:r>
        <w:rPr>
          <w:rFonts w:ascii="Calibri" w:hAnsi="Calibri"/>
          <w:b w:val="0"/>
          <w:i w:val="0"/>
          <w:color w:val="000000"/>
          <w:sz w:val="18"/>
        </w:rPr>
        <w:t>Selalu menundukkan pandangan ke arah lantai</w:t>
      </w:r>
    </w:p>
    <w:p>
      <w:pPr>
        <w:spacing w:before="0" w:after="20"/>
        <w:ind w:left="576"/>
      </w:pPr>
      <w:r>
        <w:rPr>
          <w:rFonts w:ascii="Calibri" w:hAnsi="Calibri"/>
          <w:b w:val="0"/>
          <w:i w:val="0"/>
          <w:color w:val="000000"/>
          <w:sz w:val="18"/>
        </w:rPr>
        <w:t>Membaca teks naskah kata demi kata tanpa kontak mata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Artikulasi jelas, intonasi dinamis, dan volume suara terjaga memastikan pesan tersampaikan secara ekspresif dan tidak monoton.</w:t>
      </w:r>
    </w:p>
    <w:p>
      <w:pPr>
        <w:spacing w:before="80" w:after="40"/>
        <w:ind w:left="216"/>
      </w:pPr>
      <w:r>
        <w:rPr>
          <w:rFonts w:ascii="Calibri" w:hAnsi="Calibri"/>
          <w:b/>
          <w:color w:val="000000"/>
          <w:sz w:val="19"/>
        </w:rPr>
        <w:t xml:space="preserve">5. </w:t>
      </w:r>
      <w:r>
        <w:rPr>
          <w:rFonts w:ascii="Calibri" w:hAnsi="Calibri"/>
          <w:b w:val="0"/>
          <w:i w:val="0"/>
          <w:color w:val="000000"/>
          <w:sz w:val="19"/>
        </w:rPr>
        <w:t>Kosakata emotif yang tepat untuk menggugah semangat solidaritas dan empati kemanusiaan adalah...</w:t>
      </w:r>
    </w:p>
    <w:p>
      <w:pPr>
        <w:spacing w:before="0" w:after="20"/>
        <w:ind w:left="576"/>
      </w:pPr>
      <w:r>
        <w:rPr>
          <w:rFonts w:ascii="Calibri" w:hAnsi="Calibri"/>
          <w:b w:val="0"/>
          <w:i w:val="0"/>
          <w:color w:val="000000"/>
          <w:sz w:val="18"/>
        </w:rPr>
        <w:t>Kuantitatif, volume, kalkulasi</w:t>
      </w:r>
    </w:p>
    <w:p>
      <w:pPr>
        <w:spacing w:before="0" w:after="20"/>
        <w:ind w:left="576"/>
      </w:pPr>
      <w:r>
        <w:rPr>
          <w:rFonts w:ascii="Calibri" w:hAnsi="Calibri"/>
          <w:b w:val="0"/>
          <w:i w:val="0"/>
          <w:color w:val="000000"/>
          <w:sz w:val="18"/>
        </w:rPr>
        <w:t>Bergandeng tangan, nurani, kepedulian luhur, mengulurkan bantuan</w:t>
      </w:r>
    </w:p>
    <w:p>
      <w:pPr>
        <w:spacing w:before="0" w:after="20"/>
        <w:ind w:left="576"/>
      </w:pPr>
      <w:r>
        <w:rPr>
          <w:rFonts w:ascii="Calibri" w:hAnsi="Calibri"/>
          <w:b w:val="0"/>
          <w:i w:val="0"/>
          <w:color w:val="000000"/>
          <w:sz w:val="18"/>
        </w:rPr>
        <w:t>Operasional, mekanika, transmisi</w:t>
      </w:r>
    </w:p>
    <w:p>
      <w:pPr>
        <w:spacing w:before="0" w:after="20"/>
        <w:ind w:left="576"/>
      </w:pPr>
      <w:r>
        <w:rPr>
          <w:rFonts w:ascii="Calibri" w:hAnsi="Calibri"/>
          <w:b w:val="0"/>
          <w:i w:val="0"/>
          <w:color w:val="000000"/>
          <w:sz w:val="18"/>
        </w:rPr>
        <w:t>Regulasi, yuridis, pasal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Frasa seperti 'nurani', 'kepedulian luhur', dan 'bergandeng tangan' memiliki muatan rasa (*konotasi emotif*) yang menyentuh afeksi batin.</w:t>
      </w:r>
    </w:p>
    <w:p>
      <w:r>
        <w:br w:type="page"/>
      </w:r>
    </w:p>
    <w:p>
      <w:pPr>
        <w:pStyle w:val="Title"/>
      </w:pPr>
      <w:r>
        <w:t>LEMBAR KERJA PESERTA DIDIK (LKPD)</w:t>
      </w:r>
    </w:p>
    <w:p>
      <w:pPr>
        <w:pStyle w:val="Subtitle"/>
      </w:pPr>
      <w:r>
        <w:t>Mata Pelajaran: Bahasa Indonesia • Bab 2: Teks Pidato Persuasif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Struktur Teks Pidato Persuasif</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komponen pembuka (sapaan), isi (argumentasi berbobot), dan penutup (ajakan bertindak).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Pilar Persuasi: Ethos, Pathos, dan Logos</w:t>
      </w:r>
    </w:p>
    <w:p>
      <w:pPr>
        <w:spacing w:before="20" w:after="60"/>
        <w:ind w:left="216"/>
      </w:pPr>
      <w:r>
        <w:rPr>
          <w:rFonts w:ascii="Calibri" w:hAnsi="Calibri"/>
          <w:color w:val="000000"/>
          <w:sz w:val="18"/>
        </w:rPr>
        <w:t xml:space="preserve">Petunjuk: </w:t>
      </w:r>
      <w:r>
        <w:rPr>
          <w:rFonts w:ascii="Calibri" w:hAnsi="Calibri"/>
          <w:b w:val="0"/>
          <w:i w:val="0"/>
          <w:color w:val="000000"/>
          <w:sz w:val="18"/>
        </w:rPr>
        <w:t>Memadukan kredibilitas etis, daya sentuh emosional, dan kekuatan argumen logis berbasis data.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Ciri Kebahasaan Kalimat Persuasi dan Kata Emotif</w:t>
      </w:r>
    </w:p>
    <w:p>
      <w:pPr>
        <w:spacing w:before="20" w:after="60"/>
        <w:ind w:left="216"/>
      </w:pPr>
      <w:r>
        <w:rPr>
          <w:rFonts w:ascii="Calibri" w:hAnsi="Calibri"/>
          <w:color w:val="000000"/>
          <w:sz w:val="18"/>
        </w:rPr>
        <w:t xml:space="preserve">Petunjuk: </w:t>
      </w:r>
      <w:r>
        <w:rPr>
          <w:rFonts w:ascii="Calibri" w:hAnsi="Calibri"/>
          <w:b w:val="0"/>
          <w:i w:val="0"/>
          <w:color w:val="000000"/>
          <w:sz w:val="18"/>
        </w:rPr>
        <w:t>Menggunakan kata ajakan (mari, marilah, hendaklah), kata teknis, dan sinonim-antonim penegas.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Praktik Penulisan Naskah dan Orasi Pidato</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naskah pidato bertema pencegahan perundungan atau cinta lingkungan dan menampilkannya.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Teks Pidato Persuasif membekali peserta didik dengan kecakapan retorika orasi publik dan seni menyusun argumentasi persuasif untuk memengaruhi pemikiran, perasaan, dan perilaku audiens demi kebaikan bersama.</w:t>
      </w:r>
    </w:p>
    <w:p>
      <w:pPr>
        <w:spacing w:before="40" w:after="60" w:line="276" w:lineRule="auto"/>
      </w:pPr>
      <w:r>
        <w:rPr>
          <w:rFonts w:ascii="Calibri" w:hAnsi="Calibri"/>
          <w:b w:val="0"/>
          <w:i w:val="0"/>
          <w:color w:val="000000"/>
          <w:sz w:val="19"/>
        </w:rPr>
        <w:t>Peserta didik membedah struktur pidato persuasif yang mencakup pembukaan (salam, sapaan hormat, pengantar tema), isi pidato (paparan fakta empiris, premis logis, dan sentuhan empati moral), serta penutup pidato (penegasan urgensi, kalimat ajakan konkret, dan salam penutup).</w:t>
      </w:r>
    </w:p>
    <w:p>
      <w:pPr>
        <w:spacing w:before="40" w:after="60" w:line="276" w:lineRule="auto"/>
      </w:pPr>
      <w:r>
        <w:rPr>
          <w:rFonts w:ascii="Calibri" w:hAnsi="Calibri"/>
          <w:b w:val="0"/>
          <w:i w:val="0"/>
          <w:color w:val="000000"/>
          <w:sz w:val="19"/>
        </w:rPr>
        <w:t>Materi ini mengajarkan tiga pilar seni persuasi Aristoteles (*Ethos* / kredibilitas pembicara, *Pathos* / daya gugah emosi, *Logos* / penalaran logika fakta), kosakata emotif, kata tugas ajakan, serta teknik vokal intonasi, artikulasi, dan kontak mata saat berorasi.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Pidato Persuasif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orasi lisan satu arah yang bertujuan meyakinkan, mengajak, dan menggerakkan audiens agar menyetujui dan melakukan gagasan yang disampaikan pembicara.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Ethos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Pendekatan persuasi yang bersumber dari integritas, karakter moral, dan kredibilitas kepribadian sang orator.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Pathos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Pendekatan persuasi yang menyentuh perasaan, rasa haru, empati, atau kepedulian batin para pendengar.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Logos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Pendekatan persuasi yang berlandaskan pada bukti fakta nyata, data statistik, dan penalaran logika akal sehat.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Kalimat Persuasif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Kalimat yang bersifat membujuk atau mengajak secara halus dengan menggunakan kata kerja ajakan seperti 'ayo', 'mari', atau 'hendaknya'.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9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