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Menggali Nilai Kearifan Lokal Melalui Cerita Pendek</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unsur intrinsik dan ekstrinsik cerpen berlatar kearifan lokal.</w:t>
      </w:r>
    </w:p>
    <w:p>
      <w:pPr>
        <w:pStyle w:val="ListNumber"/>
      </w:pPr>
      <w:r>
        <w:rPr>
          <w:rFonts w:ascii="Calibri" w:hAnsi="Calibri"/>
          <w:b w:val="0"/>
          <w:i w:val="0"/>
          <w:color w:val="000000"/>
          <w:sz w:val="19"/>
        </w:rPr>
        <w:t>Peserta didik mampu mengevaluasi relevansi nilai moral dan sosial dalam cerpen dengan kehidupan kontemporer.</w:t>
      </w:r>
    </w:p>
    <w:p>
      <w:pPr>
        <w:pStyle w:val="ListNumber"/>
      </w:pPr>
      <w:r>
        <w:rPr>
          <w:rFonts w:ascii="Calibri" w:hAnsi="Calibri"/>
          <w:b w:val="0"/>
          <w:i w:val="0"/>
          <w:color w:val="000000"/>
          <w:sz w:val="19"/>
        </w:rPr>
        <w:t>Peserta didik mampu menulis cerpen orisinal yang memanfaatkan unsur kebahasaan dan estetika sastra.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Analisis unsur intrinsik dan ekstrinsik cerpen, eksplorasi nilai moral, sosial, dan kearifan lokal, analisis penokohan dan sudut pandang, serta penulisan kreatif cerpen berbasis realitas budaya.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Unsur Pembangun Cerpen (Intrinsik dan Ekstrinsik)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Membedah alur dramatik, dimensi fisiologis/psikologis tokoh, dan latar budaya dalam cerpen nusantara.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Eksplorasi Nilai Kearifan Lokal dan Nilai Kehidupan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Menemukan nilai moral, budaya, religius, dan edukatif dalam teks cerpen sastrawan Indonesia.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Analisis Sudut Pandang dan Gaya Bahasa Cerpen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sudut pandang orang pertama (aku-an) dan orang ketiga (dia-an) serta majas metafora dan simile.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Menulis Cerpen Bertema Realitas Sosial dan Budaya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Mengembangkan kerangka cerita menjadi cerpen utuh dengan konflik yang memikat dan dialog natural.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Penggambaran watak tokoh melalui dialog antartokoh dan tindakan nyata yang dilakukannya di dalam cerita disebut teknik...</w:t>
      </w:r>
    </w:p>
    <w:p>
      <w:pPr>
        <w:spacing w:before="0" w:after="20"/>
        <w:ind w:left="576"/>
      </w:pPr>
      <w:r>
        <w:rPr>
          <w:rFonts w:ascii="Calibri" w:hAnsi="Calibri"/>
          <w:b w:val="0"/>
          <w:i w:val="0"/>
          <w:color w:val="000000"/>
          <w:sz w:val="18"/>
        </w:rPr>
        <w:t>Dramatik (tidak langsung)</w:t>
      </w:r>
    </w:p>
    <w:p>
      <w:pPr>
        <w:spacing w:before="0" w:after="20"/>
        <w:ind w:left="576"/>
      </w:pPr>
      <w:r>
        <w:rPr>
          <w:rFonts w:ascii="Calibri" w:hAnsi="Calibri"/>
          <w:b w:val="0"/>
          <w:i w:val="0"/>
          <w:color w:val="000000"/>
          <w:sz w:val="18"/>
        </w:rPr>
        <w:t>Analitik (langsung oleh narator)</w:t>
      </w:r>
    </w:p>
    <w:p>
      <w:pPr>
        <w:spacing w:before="0" w:after="20"/>
        <w:ind w:left="576"/>
      </w:pPr>
      <w:r>
        <w:rPr>
          <w:rFonts w:ascii="Calibri" w:hAnsi="Calibri"/>
          <w:b w:val="0"/>
          <w:i w:val="0"/>
          <w:color w:val="000000"/>
          <w:sz w:val="18"/>
        </w:rPr>
        <w:t>Ekspositorik murni</w:t>
      </w:r>
    </w:p>
    <w:p>
      <w:pPr>
        <w:spacing w:before="0" w:after="20"/>
        <w:ind w:left="576"/>
      </w:pPr>
      <w:r>
        <w:rPr>
          <w:rFonts w:ascii="Calibri" w:hAnsi="Calibri"/>
          <w:b w:val="0"/>
          <w:i w:val="0"/>
          <w:color w:val="000000"/>
          <w:sz w:val="18"/>
        </w:rPr>
        <w:t>Deskriptif formal</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Teknik dramatik menggambarkan karakter tokoh secara tersirat melalui perbuatan, ucapan, sikap, dan reaksi tokoh lain.</w:t>
      </w:r>
    </w:p>
    <w:p>
      <w:pPr>
        <w:spacing w:before="80" w:after="40"/>
        <w:ind w:left="216"/>
      </w:pPr>
      <w:r>
        <w:rPr>
          <w:rFonts w:ascii="Calibri" w:hAnsi="Calibri"/>
          <w:b/>
          <w:color w:val="000000"/>
          <w:sz w:val="19"/>
        </w:rPr>
        <w:t xml:space="preserve">2. </w:t>
      </w:r>
      <w:r>
        <w:rPr>
          <w:rFonts w:ascii="Calibri" w:hAnsi="Calibri"/>
          <w:b w:val="0"/>
          <w:i w:val="0"/>
          <w:color w:val="000000"/>
          <w:sz w:val="19"/>
        </w:rPr>
        <w:t>Cermati kutipan cerpen: 'Pak Tua menatap riak Sungai Kapuas yang mulai keruh oleh limbah tambang. Baginya, sungai itu bukan sekadar air, melainkan urat nadi tempat moyangnya menitipkan berkah kehidupan.' Nilai yang menonjol dalam kutipan tersebut adalah...</w:t>
      </w:r>
    </w:p>
    <w:p>
      <w:pPr>
        <w:spacing w:before="0" w:after="20"/>
        <w:ind w:left="576"/>
      </w:pPr>
      <w:r>
        <w:rPr>
          <w:rFonts w:ascii="Calibri" w:hAnsi="Calibri"/>
          <w:b w:val="0"/>
          <w:i w:val="0"/>
          <w:color w:val="000000"/>
          <w:sz w:val="18"/>
        </w:rPr>
        <w:t>Nilai kearifan lingkungan dan budaya</w:t>
      </w:r>
    </w:p>
    <w:p>
      <w:pPr>
        <w:spacing w:before="0" w:after="20"/>
        <w:ind w:left="576"/>
      </w:pPr>
      <w:r>
        <w:rPr>
          <w:rFonts w:ascii="Calibri" w:hAnsi="Calibri"/>
          <w:b w:val="0"/>
          <w:i w:val="0"/>
          <w:color w:val="000000"/>
          <w:sz w:val="18"/>
        </w:rPr>
        <w:t>Nilai ekonomi komersial</w:t>
      </w:r>
    </w:p>
    <w:p>
      <w:pPr>
        <w:spacing w:before="0" w:after="20"/>
        <w:ind w:left="576"/>
      </w:pPr>
      <w:r>
        <w:rPr>
          <w:rFonts w:ascii="Calibri" w:hAnsi="Calibri"/>
          <w:b w:val="0"/>
          <w:i w:val="0"/>
          <w:color w:val="000000"/>
          <w:sz w:val="18"/>
        </w:rPr>
        <w:t>Nilai politik kekuasaan</w:t>
      </w:r>
    </w:p>
    <w:p>
      <w:pPr>
        <w:spacing w:before="0" w:after="20"/>
        <w:ind w:left="576"/>
      </w:pPr>
      <w:r>
        <w:rPr>
          <w:rFonts w:ascii="Calibri" w:hAnsi="Calibri"/>
          <w:b w:val="0"/>
          <w:i w:val="0"/>
          <w:color w:val="000000"/>
          <w:sz w:val="18"/>
        </w:rPr>
        <w:t>Nilai sains teknologi modern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Kutipan menekankan penghargaan sakral terhadap sungai sebagai sumber kehidupan warisan leluhur (kearifan ekologis).</w:t>
      </w:r>
    </w:p>
    <w:p>
      <w:pPr>
        <w:spacing w:before="80" w:after="40"/>
        <w:ind w:left="216"/>
      </w:pPr>
      <w:r>
        <w:rPr>
          <w:rFonts w:ascii="Calibri" w:hAnsi="Calibri"/>
          <w:b/>
          <w:color w:val="000000"/>
          <w:sz w:val="19"/>
        </w:rPr>
        <w:t xml:space="preserve">3. </w:t>
      </w:r>
      <w:r>
        <w:rPr>
          <w:rFonts w:ascii="Calibri" w:hAnsi="Calibri"/>
          <w:b w:val="0"/>
          <w:i w:val="0"/>
          <w:color w:val="000000"/>
          <w:sz w:val="19"/>
        </w:rPr>
        <w:t>Jika narator dalam cerpen mengetahui seluruh jalan pikiran, rahasia batin, dan motif tindakan seluruh tokoh, sudut pandang yang digunakan adalah...</w:t>
      </w:r>
    </w:p>
    <w:p>
      <w:pPr>
        <w:spacing w:before="0" w:after="20"/>
        <w:ind w:left="576"/>
      </w:pPr>
      <w:r>
        <w:rPr>
          <w:rFonts w:ascii="Calibri" w:hAnsi="Calibri"/>
          <w:b w:val="0"/>
          <w:i w:val="0"/>
          <w:color w:val="000000"/>
          <w:sz w:val="18"/>
        </w:rPr>
        <w:t>Sudut pandang orang ketiga serba tahu (omniscient)</w:t>
      </w:r>
    </w:p>
    <w:p>
      <w:pPr>
        <w:spacing w:before="0" w:after="20"/>
        <w:ind w:left="576"/>
      </w:pPr>
      <w:r>
        <w:rPr>
          <w:rFonts w:ascii="Calibri" w:hAnsi="Calibri"/>
          <w:b w:val="0"/>
          <w:i w:val="0"/>
          <w:color w:val="000000"/>
          <w:sz w:val="18"/>
        </w:rPr>
        <w:t>Sudut pandang orang pertama pelaku utama</w:t>
      </w:r>
    </w:p>
    <w:p>
      <w:pPr>
        <w:spacing w:before="0" w:after="20"/>
        <w:ind w:left="576"/>
      </w:pPr>
      <w:r>
        <w:rPr>
          <w:rFonts w:ascii="Calibri" w:hAnsi="Calibri"/>
          <w:b w:val="0"/>
          <w:i w:val="0"/>
          <w:color w:val="000000"/>
          <w:sz w:val="18"/>
        </w:rPr>
        <w:t>Sudut pandang orang pertama pelaku sampingan</w:t>
      </w:r>
    </w:p>
    <w:p>
      <w:pPr>
        <w:spacing w:before="0" w:after="20"/>
        <w:ind w:left="576"/>
      </w:pPr>
      <w:r>
        <w:rPr>
          <w:rFonts w:ascii="Calibri" w:hAnsi="Calibri"/>
          <w:b w:val="0"/>
          <w:i w:val="0"/>
          <w:color w:val="000000"/>
          <w:sz w:val="18"/>
        </w:rPr>
        <w:t>Sudut pandang orang ketiga terarah/terbatas</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Sudut pandang orang ketiga serba tahu (*third-person omniscient*) memungkinkan pengarang menjelajah isi pikiran semua tokoh.</w:t>
      </w:r>
    </w:p>
    <w:p>
      <w:pPr>
        <w:spacing w:before="80" w:after="40"/>
        <w:ind w:left="216"/>
      </w:pPr>
      <w:r>
        <w:rPr>
          <w:rFonts w:ascii="Calibri" w:hAnsi="Calibri"/>
          <w:b/>
          <w:color w:val="000000"/>
          <w:sz w:val="19"/>
        </w:rPr>
        <w:t xml:space="preserve">4. </w:t>
      </w:r>
      <w:r>
        <w:rPr>
          <w:rFonts w:ascii="Calibri" w:hAnsi="Calibri"/>
          <w:b w:val="0"/>
          <w:i w:val="0"/>
          <w:color w:val="000000"/>
          <w:sz w:val="19"/>
        </w:rPr>
        <w:t>Majas yang membandingkan dua hal berbeda secara langsung tanpa kata pembanding (misal: 'Perpustakaan adalah gudang ilmu') disebut...</w:t>
      </w:r>
    </w:p>
    <w:p>
      <w:pPr>
        <w:spacing w:before="0" w:after="20"/>
        <w:ind w:left="576"/>
      </w:pPr>
      <w:r>
        <w:rPr>
          <w:rFonts w:ascii="Calibri" w:hAnsi="Calibri"/>
          <w:b w:val="0"/>
          <w:i w:val="0"/>
          <w:color w:val="000000"/>
          <w:sz w:val="18"/>
        </w:rPr>
        <w:t>Metafora</w:t>
      </w:r>
    </w:p>
    <w:p>
      <w:pPr>
        <w:spacing w:before="0" w:after="20"/>
        <w:ind w:left="576"/>
      </w:pPr>
      <w:r>
        <w:rPr>
          <w:rFonts w:ascii="Calibri" w:hAnsi="Calibri"/>
          <w:b w:val="0"/>
          <w:i w:val="0"/>
          <w:color w:val="000000"/>
          <w:sz w:val="18"/>
        </w:rPr>
        <w:t>Simile</w:t>
      </w:r>
    </w:p>
    <w:p>
      <w:pPr>
        <w:spacing w:before="0" w:after="20"/>
        <w:ind w:left="576"/>
      </w:pPr>
      <w:r>
        <w:rPr>
          <w:rFonts w:ascii="Calibri" w:hAnsi="Calibri"/>
          <w:b w:val="0"/>
          <w:i w:val="0"/>
          <w:color w:val="000000"/>
          <w:sz w:val="18"/>
        </w:rPr>
        <w:t>Personifikasi</w:t>
      </w:r>
    </w:p>
    <w:p>
      <w:pPr>
        <w:spacing w:before="0" w:after="20"/>
        <w:ind w:left="576"/>
      </w:pPr>
      <w:r>
        <w:rPr>
          <w:rFonts w:ascii="Calibri" w:hAnsi="Calibri"/>
          <w:b w:val="0"/>
          <w:i w:val="0"/>
          <w:color w:val="000000"/>
          <w:sz w:val="18"/>
        </w:rPr>
        <w:t>Hiperbola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Metafora adalah majas perbandingan analogis langsung tanpa partikel pembanding seperti *bagai* atau *seperti*.</w:t>
      </w:r>
    </w:p>
    <w:p>
      <w:pPr>
        <w:spacing w:before="80" w:after="40"/>
        <w:ind w:left="216"/>
      </w:pPr>
      <w:r>
        <w:rPr>
          <w:rFonts w:ascii="Calibri" w:hAnsi="Calibri"/>
          <w:b/>
          <w:color w:val="000000"/>
          <w:sz w:val="19"/>
        </w:rPr>
        <w:t xml:space="preserve">5. </w:t>
      </w:r>
      <w:r>
        <w:rPr>
          <w:rFonts w:ascii="Calibri" w:hAnsi="Calibri"/>
          <w:b w:val="0"/>
          <w:i w:val="0"/>
          <w:color w:val="000000"/>
          <w:sz w:val="19"/>
        </w:rPr>
        <w:t>Tahapan alur cerpen di mana konflik mencapai puncak ketegangan tertinggi dinamakan...</w:t>
      </w:r>
    </w:p>
    <w:p>
      <w:pPr>
        <w:spacing w:before="0" w:after="20"/>
        <w:ind w:left="576"/>
      </w:pPr>
      <w:r>
        <w:rPr>
          <w:rFonts w:ascii="Calibri" w:hAnsi="Calibri"/>
          <w:b w:val="0"/>
          <w:i w:val="0"/>
          <w:color w:val="000000"/>
          <w:sz w:val="18"/>
        </w:rPr>
        <w:t>Klimaks</w:t>
      </w:r>
    </w:p>
    <w:p>
      <w:pPr>
        <w:spacing w:before="0" w:after="20"/>
        <w:ind w:left="576"/>
      </w:pPr>
      <w:r>
        <w:rPr>
          <w:rFonts w:ascii="Calibri" w:hAnsi="Calibri"/>
          <w:b w:val="0"/>
          <w:i w:val="0"/>
          <w:color w:val="000000"/>
          <w:sz w:val="18"/>
        </w:rPr>
        <w:t>Orientasi</w:t>
      </w:r>
    </w:p>
    <w:p>
      <w:pPr>
        <w:spacing w:before="0" w:after="20"/>
        <w:ind w:left="576"/>
      </w:pPr>
      <w:r>
        <w:rPr>
          <w:rFonts w:ascii="Calibri" w:hAnsi="Calibri"/>
          <w:b w:val="0"/>
          <w:i w:val="0"/>
          <w:color w:val="000000"/>
          <w:sz w:val="18"/>
        </w:rPr>
        <w:t>Komplikasi</w:t>
      </w:r>
    </w:p>
    <w:p>
      <w:pPr>
        <w:spacing w:before="0" w:after="20"/>
        <w:ind w:left="576"/>
      </w:pPr>
      <w:r>
        <w:rPr>
          <w:rFonts w:ascii="Calibri" w:hAnsi="Calibri"/>
          <w:b w:val="0"/>
          <w:i w:val="0"/>
          <w:color w:val="000000"/>
          <w:sz w:val="18"/>
        </w:rPr>
        <w:t>Resolusi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Klimaks adalah titik kulminasi konflik ketika ketegangan nasib tokoh mencapai puncaknya sebelum menuju resolusi.</w:t>
      </w:r>
    </w:p>
    <w:p>
      <w:r>
        <w:br w:type="page"/>
      </w:r>
    </w:p>
    <w:p>
      <w:pPr>
        <w:pStyle w:val="Title"/>
      </w:pPr>
      <w:r>
        <w:t>LEMBAR KERJA PESERTA DIDIK (LKPD)</w:t>
      </w:r>
    </w:p>
    <w:p>
      <w:pPr>
        <w:pStyle w:val="Subtitle"/>
      </w:pPr>
      <w:r>
        <w:t>Mata Pelajaran: Bahasa Indonesia • Bab 3: Menggali Nilai Kearifan Lokal Melalui Cerita Pendek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Unsur Pembangun Cerpen (Intrinsik dan Ekstrinsik)</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Membedah alur dramatik, dimensi fisiologis/psikologis tokoh, dan latar budaya dalam cerpen nusantara.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Eksplorasi Nilai Kearifan Lokal dan Nilai Kehidupan</w:t>
      </w:r>
    </w:p>
    <w:p>
      <w:pPr>
        <w:spacing w:before="20" w:after="60"/>
        <w:ind w:left="216"/>
      </w:pPr>
      <w:r>
        <w:rPr>
          <w:rFonts w:ascii="Calibri" w:hAnsi="Calibri"/>
          <w:color w:val="000000"/>
          <w:sz w:val="18"/>
        </w:rPr>
        <w:t xml:space="preserve">Petunjuk: </w:t>
      </w:r>
      <w:r>
        <w:rPr>
          <w:rFonts w:ascii="Calibri" w:hAnsi="Calibri"/>
          <w:b w:val="0"/>
          <w:i w:val="0"/>
          <w:color w:val="000000"/>
          <w:sz w:val="18"/>
        </w:rPr>
        <w:t>Menemukan nilai moral, budaya, religius, dan edukatif dalam teks cerpen sastrawan Indonesia.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Analisis Sudut Pandang dan Gaya Bahasa Cerpen</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sudut pandang orang pertama (aku-an) dan orang ketiga (dia-an) serta majas metafora dan simile.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Menulis Cerpen Bertema Realitas Sosial dan Budaya</w:t>
      </w:r>
    </w:p>
    <w:p>
      <w:pPr>
        <w:spacing w:before="20" w:after="60"/>
        <w:ind w:left="216"/>
      </w:pPr>
      <w:r>
        <w:rPr>
          <w:rFonts w:ascii="Calibri" w:hAnsi="Calibri"/>
          <w:color w:val="000000"/>
          <w:sz w:val="18"/>
        </w:rPr>
        <w:t xml:space="preserve">Petunjuk: </w:t>
      </w:r>
      <w:r>
        <w:rPr>
          <w:rFonts w:ascii="Calibri" w:hAnsi="Calibri"/>
          <w:b w:val="0"/>
          <w:i w:val="0"/>
          <w:color w:val="000000"/>
          <w:sz w:val="18"/>
        </w:rPr>
        <w:t>Mengembangkan kerangka cerita menjadi cerpen utuh dengan konflik yang memikat dan dialog natural.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Cerita pendek (cerpen) adalah karya fiksi naratif yang menyajikan satu konflik tunggal dengan pemusatan watak tokoh yang padat. Melalui cerpen, sastrawan merekam dinamika kebudayaan, nilai tradisi, dan kritik sosial masyarakat pada suatu masa.</w:t>
      </w:r>
    </w:p>
    <w:p>
      <w:pPr>
        <w:spacing w:before="40" w:after="60" w:line="276" w:lineRule="auto"/>
      </w:pPr>
      <w:r>
        <w:rPr>
          <w:rFonts w:ascii="Calibri" w:hAnsi="Calibri"/>
          <w:b w:val="0"/>
          <w:i w:val="0"/>
          <w:color w:val="000000"/>
          <w:sz w:val="19"/>
        </w:rPr>
        <w:t>Unsur intrinsik cerpen meliputi tema, alur (*tahap perkenalan, klimaks, resolusi*), tokoh dan penokohan, latar (*tempat, waktu, suasana*), sudut pandang (*point of view*), gaya bahasa (*majas*), dan amanat. Unsur ekstrinsik mencakup latar belakang sosial-budaya pengarang dan falsafah hidup masyarakat setempat.</w:t>
      </w:r>
    </w:p>
    <w:p>
      <w:pPr>
        <w:spacing w:before="40" w:after="60" w:line="276" w:lineRule="auto"/>
      </w:pPr>
      <w:r>
        <w:rPr>
          <w:rFonts w:ascii="Calibri" w:hAnsi="Calibri"/>
          <w:b w:val="0"/>
          <w:i w:val="0"/>
          <w:color w:val="000000"/>
          <w:sz w:val="19"/>
        </w:rPr>
        <w:t>Aktivitas apresiasi sastra mendorong peserta didik mengaitkan nilai kearifan lokal dalam cerpen dengan fenomena kehidupan sehari-hari serta menuangkan imajinasi kritis melalui penulisan karya cerpen orisinal.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Unsur Intrinsik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Unsur-unsur yang membangun karya sastra dari dalam teks itu sendiri (tema, alur, tokoh, latar, sudut pandang, amanat).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Kearifan Lokal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Tata nilai, norma, dan pengetahuan luhur warisan leluhur yang ditaati masyarakat setempat untuk menjaga keharmonisan hidup.</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Penokohan Dramatik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penggambaran watak tokoh secara tidak langsung melalui dialog, tindakan, reaksi tokoh lain, atau pikiran batin tokoh.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Sudut Pandang Persona Ketiga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Penceritaan di mana narator berada di luar cerita dan menggunakan kata ganti 'ia', 'dia', atau nama tokoh.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Amanat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Pesan moral atau ajaran kebaikan yang ingin disampaikan pengarang kepada pembaca melalui jalinan cerita.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