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Teks Negosiasi dan Kesepakatan Bisnis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Teks Negosiasi dan Kesepakatan Bisnis dalam konteks operasional kejuruan secara komprehensif.</w:t>
      </w:r>
    </w:p>
    <w:p>
      <w:pPr>
        <w:pStyle w:val="ListNumber"/>
      </w:pPr>
      <w:r>
        <w:rPr>
          <w:rFonts w:ascii="Calibri" w:hAnsi="Calibri"/>
          <w:b w:val="0"/>
          <w:i w:val="0"/>
          <w:color w:val="000000"/>
          <w:sz w:val="19"/>
        </w:rPr>
        <w:t>Menerapkan prosedur kerja dan teknik pemecahan masalah terkait Teks Negosiasi dan Kesepakatan Bisnis secara mandiri dan presisi.</w:t>
      </w:r>
    </w:p>
    <w:p>
      <w:pPr>
        <w:pStyle w:val="ListNumber"/>
      </w:pPr>
      <w:r>
        <w:rPr>
          <w:rFonts w:ascii="Calibri" w:hAnsi="Calibri"/>
          <w:b w:val="0"/>
          <w:i w:val="0"/>
          <w:color w:val="000000"/>
          <w:sz w:val="19"/>
        </w:rPr>
        <w:t>Mengevaluasi hasil kerja, kepatuhan SOP, dan keselamatan kerja (K3) pada aktivitas pembelajaran Teks Negosiasi dan Kesepakatan Bisnis.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Tahapan pengajuan, penawaran, dan persetujuan negosiasi, tata bahasa persuasif santun, serta penyusunan surat kesepakatan jual beli.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Teks Negosiasi dan Kesepakatan Bisnis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Teks Negosiasi dan Kesepakatan Bisnis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Teks Negosiasi dan Kesepakatan Bisnis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Teks Negosiasi dan Kesepakatan Bisnis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Teks Negosiasi dan Kesepakatan Bisnis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Teks Negosiasi dan Kesepakatan Bisnis?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Teks Negosiasi dan Kesepakatan Bisnis.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Teks Negosiasi dan Kesepakatan Bisnis?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Teks Negosiasi dan Kesepakatan Bisnis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Indonesia • Bab 4: Teks Negosiasi dan Kesepakatan Bisnis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Teks Negosiasi dan Kesepakatan Bisnis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Teks Negosiasi dan Kesepakatan Bisnis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Teks Negosiasi dan Kesepakatan Bisnis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Teks Negosiasi dan Kesepakatan Bisnis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Teks Negosiasi dan Kesepakatan Bisnis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Negosiasi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Kesepakatan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